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BC226B" w:rsidP="001275E7" w:rsidRDefault="00E671D6" w14:paraId="750BAA86" w14:textId="3D7805D0">
      <w:pPr>
        <w:spacing w:line="480" w:lineRule="auto"/>
        <w:rPr>
          <w:rFonts w:ascii="Times New Roman" w:hAnsi="Times New Roman" w:eastAsia="Times New Roman" w:cs="Times New Roman"/>
          <w:bCs/>
          <w:color w:val="000000" w:themeColor="text1"/>
          <w:sz w:val="24"/>
          <w:szCs w:val="24"/>
        </w:rPr>
      </w:pPr>
      <w:bookmarkStart w:name="_Hlk161259077" w:id="0"/>
      <w:bookmarkEnd w:id="0"/>
      <w:r>
        <w:rPr>
          <w:rFonts w:ascii="Times New Roman" w:hAnsi="Times New Roman" w:eastAsia="Times New Roman" w:cs="Times New Roman"/>
          <w:b/>
          <w:color w:val="000000" w:themeColor="text1"/>
          <w:sz w:val="24"/>
          <w:szCs w:val="24"/>
        </w:rPr>
        <w:t xml:space="preserve"> </w:t>
      </w:r>
      <w:r w:rsidRPr="001275E7" w:rsidR="00E4634B">
        <w:rPr>
          <w:rFonts w:ascii="Times New Roman" w:hAnsi="Times New Roman" w:eastAsia="Times New Roman" w:cs="Times New Roman"/>
          <w:b/>
          <w:color w:val="000000" w:themeColor="text1"/>
          <w:sz w:val="24"/>
          <w:szCs w:val="24"/>
        </w:rPr>
        <w:t xml:space="preserve">Title: </w:t>
      </w:r>
      <w:r w:rsidRPr="00BC226B" w:rsidR="00BC226B">
        <w:rPr>
          <w:rFonts w:ascii="Times New Roman" w:hAnsi="Times New Roman" w:eastAsia="Times New Roman" w:cs="Times New Roman"/>
          <w:bCs/>
          <w:color w:val="000000" w:themeColor="text1"/>
          <w:sz w:val="24"/>
          <w:szCs w:val="24"/>
        </w:rPr>
        <w:t>Probiotic bacteria survival and shelf life of high fibre plant snack - model study</w:t>
      </w:r>
    </w:p>
    <w:p w:rsidRPr="001275E7" w:rsidR="00A93921" w:rsidP="001275E7" w:rsidRDefault="00D96B36" w14:paraId="53B7AE64" w14:textId="439F5B6F">
      <w:pPr>
        <w:spacing w:line="480" w:lineRule="auto"/>
        <w:rPr>
          <w:rFonts w:ascii="Times New Roman" w:hAnsi="Times New Roman" w:eastAsia="Times New Roman" w:cs="Times New Roman"/>
          <w:color w:val="000000" w:themeColor="text1"/>
          <w:sz w:val="24"/>
          <w:szCs w:val="24"/>
          <w:lang w:val="pl-PL"/>
        </w:rPr>
      </w:pPr>
      <w:r w:rsidRPr="001275E7">
        <w:rPr>
          <w:rFonts w:ascii="Times New Roman" w:hAnsi="Times New Roman" w:eastAsia="Times New Roman" w:cs="Times New Roman"/>
          <w:b/>
          <w:bCs/>
          <w:color w:val="000000" w:themeColor="text1"/>
          <w:sz w:val="24"/>
          <w:szCs w:val="24"/>
          <w:lang w:val="pl-PL"/>
        </w:rPr>
        <w:t xml:space="preserve">The </w:t>
      </w:r>
      <w:proofErr w:type="spellStart"/>
      <w:r w:rsidRPr="001275E7">
        <w:rPr>
          <w:rFonts w:ascii="Times New Roman" w:hAnsi="Times New Roman" w:eastAsia="Times New Roman" w:cs="Times New Roman"/>
          <w:b/>
          <w:bCs/>
          <w:color w:val="000000" w:themeColor="text1"/>
          <w:sz w:val="24"/>
          <w:szCs w:val="24"/>
          <w:lang w:val="pl-PL"/>
        </w:rPr>
        <w:t>authors</w:t>
      </w:r>
      <w:proofErr w:type="spellEnd"/>
      <w:r w:rsidRPr="001275E7">
        <w:rPr>
          <w:rFonts w:ascii="Times New Roman" w:hAnsi="Times New Roman" w:eastAsia="Times New Roman" w:cs="Times New Roman"/>
          <w:b/>
          <w:bCs/>
          <w:color w:val="000000" w:themeColor="text1"/>
          <w:sz w:val="24"/>
          <w:szCs w:val="24"/>
          <w:lang w:val="pl-PL"/>
        </w:rPr>
        <w:t>:</w:t>
      </w:r>
      <w:r w:rsidRPr="001275E7">
        <w:rPr>
          <w:rFonts w:ascii="Times New Roman" w:hAnsi="Times New Roman" w:eastAsia="Times New Roman" w:cs="Times New Roman"/>
          <w:color w:val="000000" w:themeColor="text1"/>
          <w:sz w:val="24"/>
          <w:szCs w:val="24"/>
          <w:lang w:val="pl-PL"/>
        </w:rPr>
        <w:t xml:space="preserve"> </w:t>
      </w:r>
      <w:r w:rsidRPr="001275E7" w:rsidR="00E707F3">
        <w:rPr>
          <w:rFonts w:ascii="Times New Roman" w:hAnsi="Times New Roman" w:eastAsia="Times New Roman" w:cs="Times New Roman"/>
          <w:color w:val="000000" w:themeColor="text1"/>
          <w:sz w:val="24"/>
          <w:szCs w:val="24"/>
          <w:lang w:val="pl-PL"/>
        </w:rPr>
        <w:t xml:space="preserve">Marcin </w:t>
      </w:r>
      <w:r w:rsidRPr="001275E7" w:rsidR="00D163E6">
        <w:rPr>
          <w:rFonts w:ascii="Times New Roman" w:hAnsi="Times New Roman" w:eastAsia="Times New Roman" w:cs="Times New Roman"/>
          <w:color w:val="000000" w:themeColor="text1"/>
          <w:sz w:val="24"/>
          <w:szCs w:val="24"/>
          <w:lang w:val="pl-PL"/>
        </w:rPr>
        <w:t>K</w:t>
      </w:r>
      <w:r w:rsidRPr="001275E7" w:rsidR="00A27B5E">
        <w:rPr>
          <w:rFonts w:ascii="Times New Roman" w:hAnsi="Times New Roman" w:eastAsia="Times New Roman" w:cs="Times New Roman"/>
          <w:color w:val="000000" w:themeColor="text1"/>
          <w:sz w:val="24"/>
          <w:szCs w:val="24"/>
          <w:lang w:val="pl-PL"/>
        </w:rPr>
        <w:t>ruk</w:t>
      </w:r>
      <w:r w:rsidRPr="001275E7" w:rsidR="00042809">
        <w:rPr>
          <w:rFonts w:ascii="Times New Roman" w:hAnsi="Times New Roman" w:eastAsia="Times New Roman" w:cs="Times New Roman"/>
          <w:color w:val="000000" w:themeColor="text1"/>
          <w:sz w:val="24"/>
          <w:szCs w:val="24"/>
          <w:vertAlign w:val="superscript"/>
          <w:lang w:val="pl-PL"/>
        </w:rPr>
        <w:t xml:space="preserve"> </w:t>
      </w:r>
      <w:r w:rsidRPr="001275E7" w:rsidR="00E707F3">
        <w:rPr>
          <w:rFonts w:ascii="Times New Roman" w:hAnsi="Times New Roman" w:eastAsia="Times New Roman" w:cs="Times New Roman"/>
          <w:color w:val="000000" w:themeColor="text1"/>
          <w:sz w:val="24"/>
          <w:szCs w:val="24"/>
          <w:vertAlign w:val="superscript"/>
          <w:lang w:val="pl-PL"/>
        </w:rPr>
        <w:t>a</w:t>
      </w:r>
      <w:r w:rsidRPr="001275E7" w:rsidR="00A27B5E">
        <w:rPr>
          <w:rFonts w:ascii="Times New Roman" w:hAnsi="Times New Roman" w:eastAsia="Times New Roman" w:cs="Times New Roman"/>
          <w:color w:val="000000" w:themeColor="text1"/>
          <w:sz w:val="24"/>
          <w:szCs w:val="24"/>
          <w:vertAlign w:val="superscript"/>
          <w:lang w:val="pl-PL"/>
        </w:rPr>
        <w:t xml:space="preserve"> </w:t>
      </w:r>
      <w:r w:rsidRPr="001275E7" w:rsidR="006F379C">
        <w:rPr>
          <w:rFonts w:ascii="Times New Roman" w:hAnsi="Times New Roman" w:eastAsia="Times New Roman" w:cs="Times New Roman"/>
          <w:color w:val="000000" w:themeColor="text1"/>
          <w:sz w:val="24"/>
          <w:szCs w:val="24"/>
          <w:lang w:val="pl-PL"/>
        </w:rPr>
        <w:t>(0000-0002-9133-0122)</w:t>
      </w:r>
      <w:r w:rsidRPr="001275E7" w:rsidR="693F464D">
        <w:rPr>
          <w:rFonts w:ascii="Times New Roman" w:hAnsi="Times New Roman" w:eastAsia="Times New Roman" w:cs="Times New Roman"/>
          <w:color w:val="000000" w:themeColor="text1"/>
          <w:sz w:val="24"/>
          <w:szCs w:val="24"/>
          <w:lang w:val="pl-PL"/>
        </w:rPr>
        <w:t xml:space="preserve">, </w:t>
      </w:r>
      <w:r w:rsidRPr="001275E7" w:rsidR="00E707F3">
        <w:rPr>
          <w:rFonts w:ascii="Times New Roman" w:hAnsi="Times New Roman" w:eastAsia="Times New Roman" w:cs="Times New Roman"/>
          <w:color w:val="000000" w:themeColor="text1"/>
          <w:sz w:val="24"/>
          <w:szCs w:val="24"/>
          <w:lang w:val="pl-PL"/>
        </w:rPr>
        <w:t xml:space="preserve">Piotr </w:t>
      </w:r>
      <w:proofErr w:type="spellStart"/>
      <w:r w:rsidRPr="001275E7" w:rsidR="00D163E6">
        <w:rPr>
          <w:rFonts w:ascii="Times New Roman" w:hAnsi="Times New Roman" w:eastAsia="Times New Roman" w:cs="Times New Roman"/>
          <w:color w:val="000000" w:themeColor="text1"/>
          <w:sz w:val="24"/>
          <w:szCs w:val="24"/>
          <w:lang w:val="pl-PL"/>
        </w:rPr>
        <w:t>L</w:t>
      </w:r>
      <w:r w:rsidRPr="001275E7" w:rsidR="00A27B5E">
        <w:rPr>
          <w:rFonts w:ascii="Times New Roman" w:hAnsi="Times New Roman" w:eastAsia="Times New Roman" w:cs="Times New Roman"/>
          <w:color w:val="000000" w:themeColor="text1"/>
          <w:sz w:val="24"/>
          <w:szCs w:val="24"/>
          <w:lang w:val="pl-PL"/>
        </w:rPr>
        <w:t>alowski</w:t>
      </w:r>
      <w:proofErr w:type="spellEnd"/>
      <w:r w:rsidRPr="001275E7" w:rsidR="002F0B15">
        <w:rPr>
          <w:rFonts w:ascii="Times New Roman" w:hAnsi="Times New Roman" w:eastAsia="Times New Roman" w:cs="Times New Roman"/>
          <w:color w:val="000000" w:themeColor="text1"/>
          <w:sz w:val="24"/>
          <w:szCs w:val="24"/>
          <w:lang w:val="pl-PL"/>
        </w:rPr>
        <w:t xml:space="preserve"> </w:t>
      </w:r>
      <w:r w:rsidRPr="001275E7" w:rsidR="00E707F3">
        <w:rPr>
          <w:rFonts w:ascii="Times New Roman" w:hAnsi="Times New Roman" w:eastAsia="Times New Roman" w:cs="Times New Roman"/>
          <w:color w:val="000000" w:themeColor="text1"/>
          <w:sz w:val="24"/>
          <w:szCs w:val="24"/>
          <w:vertAlign w:val="superscript"/>
          <w:lang w:val="pl-PL"/>
        </w:rPr>
        <w:t>b</w:t>
      </w:r>
      <w:r w:rsidR="009E2103">
        <w:rPr>
          <w:rFonts w:ascii="Times New Roman" w:hAnsi="Times New Roman" w:eastAsia="Times New Roman" w:cs="Times New Roman"/>
          <w:color w:val="000000" w:themeColor="text1"/>
          <w:sz w:val="24"/>
          <w:szCs w:val="24"/>
          <w:vertAlign w:val="superscript"/>
          <w:lang w:val="pl-PL"/>
        </w:rPr>
        <w:t xml:space="preserve"> </w:t>
      </w:r>
      <w:r w:rsidRPr="001275E7" w:rsidR="009E2103">
        <w:rPr>
          <w:rFonts w:ascii="Times New Roman" w:hAnsi="Times New Roman" w:eastAsia="Times New Roman" w:cs="Times New Roman"/>
          <w:color w:val="000000" w:themeColor="text1"/>
          <w:sz w:val="24"/>
          <w:szCs w:val="24"/>
          <w:lang w:val="pl-PL"/>
        </w:rPr>
        <w:t>(</w:t>
      </w:r>
      <w:r w:rsidRPr="009E2103" w:rsidR="009E2103">
        <w:rPr>
          <w:rFonts w:ascii="Times New Roman" w:hAnsi="Times New Roman" w:eastAsia="Times New Roman" w:cs="Times New Roman"/>
          <w:color w:val="000000" w:themeColor="text1"/>
          <w:sz w:val="24"/>
          <w:szCs w:val="24"/>
          <w:lang w:val="pl-PL"/>
        </w:rPr>
        <w:t>0009-0002-6982-1491</w:t>
      </w:r>
      <w:r w:rsidRPr="001275E7" w:rsidR="009E2103">
        <w:rPr>
          <w:rFonts w:ascii="Times New Roman" w:hAnsi="Times New Roman" w:eastAsia="Times New Roman" w:cs="Times New Roman"/>
          <w:color w:val="000000" w:themeColor="text1"/>
          <w:sz w:val="24"/>
          <w:szCs w:val="24"/>
          <w:lang w:val="pl-PL"/>
        </w:rPr>
        <w:t>)</w:t>
      </w:r>
      <w:r w:rsidRPr="001275E7" w:rsidR="002F0B15">
        <w:rPr>
          <w:rFonts w:ascii="Times New Roman" w:hAnsi="Times New Roman" w:eastAsia="Times New Roman" w:cs="Times New Roman"/>
          <w:color w:val="000000" w:themeColor="text1"/>
          <w:sz w:val="24"/>
          <w:szCs w:val="24"/>
          <w:lang w:val="pl-PL"/>
        </w:rPr>
        <w:t xml:space="preserve">, </w:t>
      </w:r>
      <w:r w:rsidRPr="001275E7" w:rsidR="00E707F3">
        <w:rPr>
          <w:rFonts w:ascii="Times New Roman" w:hAnsi="Times New Roman" w:eastAsia="Times New Roman" w:cs="Times New Roman"/>
          <w:color w:val="000000" w:themeColor="text1"/>
          <w:sz w:val="24"/>
          <w:szCs w:val="24"/>
          <w:lang w:val="pl-PL"/>
        </w:rPr>
        <w:t xml:space="preserve">Monika </w:t>
      </w:r>
      <w:r w:rsidRPr="001275E7" w:rsidR="00D163E6">
        <w:rPr>
          <w:rFonts w:ascii="Times New Roman" w:hAnsi="Times New Roman" w:eastAsia="Times New Roman" w:cs="Times New Roman"/>
          <w:color w:val="000000" w:themeColor="text1"/>
          <w:sz w:val="24"/>
          <w:szCs w:val="24"/>
          <w:lang w:val="pl-PL"/>
        </w:rPr>
        <w:t>H</w:t>
      </w:r>
      <w:r w:rsidRPr="001275E7" w:rsidR="00A27B5E">
        <w:rPr>
          <w:rFonts w:ascii="Times New Roman" w:hAnsi="Times New Roman" w:eastAsia="Times New Roman" w:cs="Times New Roman"/>
          <w:color w:val="000000" w:themeColor="text1"/>
          <w:sz w:val="24"/>
          <w:szCs w:val="24"/>
          <w:lang w:val="pl-PL"/>
        </w:rPr>
        <w:t>offmann</w:t>
      </w:r>
      <w:r w:rsidRPr="001275E7" w:rsidR="693F464D">
        <w:rPr>
          <w:rFonts w:ascii="Times New Roman" w:hAnsi="Times New Roman" w:eastAsia="Times New Roman" w:cs="Times New Roman"/>
          <w:color w:val="000000" w:themeColor="text1"/>
          <w:sz w:val="24"/>
          <w:szCs w:val="24"/>
          <w:lang w:val="pl-PL"/>
        </w:rPr>
        <w:t xml:space="preserve"> </w:t>
      </w:r>
      <w:r w:rsidRPr="001275E7" w:rsidR="00332C83">
        <w:rPr>
          <w:rFonts w:ascii="Times New Roman" w:hAnsi="Times New Roman" w:eastAsia="Times New Roman" w:cs="Times New Roman"/>
          <w:color w:val="000000" w:themeColor="text1"/>
          <w:sz w:val="24"/>
          <w:szCs w:val="24"/>
          <w:vertAlign w:val="superscript"/>
          <w:lang w:val="pl-PL"/>
        </w:rPr>
        <w:t>a</w:t>
      </w:r>
      <w:r w:rsidRPr="001275E7" w:rsidR="00FF1568">
        <w:rPr>
          <w:rFonts w:ascii="Times New Roman" w:hAnsi="Times New Roman" w:eastAsia="Times New Roman" w:cs="Times New Roman"/>
          <w:color w:val="000000" w:themeColor="text1"/>
          <w:sz w:val="24"/>
          <w:szCs w:val="24"/>
          <w:vertAlign w:val="superscript"/>
          <w:lang w:val="pl-PL"/>
        </w:rPr>
        <w:t xml:space="preserve"> </w:t>
      </w:r>
      <w:r w:rsidRPr="001275E7" w:rsidR="00FF1568">
        <w:rPr>
          <w:rFonts w:ascii="Times New Roman" w:hAnsi="Times New Roman" w:eastAsia="Times New Roman" w:cs="Times New Roman"/>
          <w:color w:val="000000" w:themeColor="text1"/>
          <w:sz w:val="24"/>
          <w:szCs w:val="24"/>
          <w:lang w:val="pl-PL"/>
        </w:rPr>
        <w:t>(0000-0001-9537-7916)</w:t>
      </w:r>
      <w:r w:rsidRPr="001275E7" w:rsidR="00C15548">
        <w:rPr>
          <w:rFonts w:ascii="Times New Roman" w:hAnsi="Times New Roman" w:eastAsia="Times New Roman" w:cs="Times New Roman"/>
          <w:color w:val="000000" w:themeColor="text1"/>
          <w:sz w:val="24"/>
          <w:szCs w:val="24"/>
          <w:lang w:val="pl-PL"/>
        </w:rPr>
        <w:t xml:space="preserve">, </w:t>
      </w:r>
      <w:r w:rsidRPr="001275E7" w:rsidR="00E707F3">
        <w:rPr>
          <w:rFonts w:ascii="Times New Roman" w:hAnsi="Times New Roman" w:eastAsia="Times New Roman" w:cs="Times New Roman"/>
          <w:color w:val="000000" w:themeColor="text1"/>
          <w:sz w:val="24"/>
          <w:szCs w:val="24"/>
          <w:lang w:val="pl-PL"/>
        </w:rPr>
        <w:t xml:space="preserve">Monika </w:t>
      </w:r>
      <w:r w:rsidRPr="001275E7" w:rsidR="00D163E6">
        <w:rPr>
          <w:rFonts w:ascii="Times New Roman" w:hAnsi="Times New Roman" w:eastAsia="Times New Roman" w:cs="Times New Roman"/>
          <w:color w:val="000000" w:themeColor="text1"/>
          <w:sz w:val="24"/>
          <w:szCs w:val="24"/>
          <w:lang w:val="pl-PL"/>
        </w:rPr>
        <w:t>T</w:t>
      </w:r>
      <w:r w:rsidRPr="001275E7" w:rsidR="00A27B5E">
        <w:rPr>
          <w:rFonts w:ascii="Times New Roman" w:hAnsi="Times New Roman" w:eastAsia="Times New Roman" w:cs="Times New Roman"/>
          <w:color w:val="000000" w:themeColor="text1"/>
          <w:sz w:val="24"/>
          <w:szCs w:val="24"/>
          <w:lang w:val="pl-PL"/>
        </w:rPr>
        <w:t>rząskowska</w:t>
      </w:r>
      <w:r w:rsidRPr="001275E7" w:rsidR="00C15548">
        <w:rPr>
          <w:rFonts w:ascii="Times New Roman" w:hAnsi="Times New Roman" w:eastAsia="Times New Roman" w:cs="Times New Roman"/>
          <w:color w:val="000000" w:themeColor="text1"/>
          <w:sz w:val="24"/>
          <w:szCs w:val="24"/>
          <w:vertAlign w:val="superscript"/>
          <w:lang w:val="pl-PL"/>
        </w:rPr>
        <w:t xml:space="preserve"> </w:t>
      </w:r>
      <w:r w:rsidRPr="001275E7" w:rsidR="00E707F3">
        <w:rPr>
          <w:rFonts w:ascii="Times New Roman" w:hAnsi="Times New Roman" w:eastAsia="Times New Roman" w:cs="Times New Roman"/>
          <w:color w:val="000000" w:themeColor="text1"/>
          <w:sz w:val="24"/>
          <w:szCs w:val="24"/>
          <w:vertAlign w:val="superscript"/>
          <w:lang w:val="pl-PL"/>
        </w:rPr>
        <w:t>a</w:t>
      </w:r>
      <w:r w:rsidRPr="001275E7" w:rsidR="00BB32D1">
        <w:rPr>
          <w:rFonts w:ascii="Times New Roman" w:hAnsi="Times New Roman" w:eastAsia="Times New Roman" w:cs="Times New Roman"/>
          <w:color w:val="000000" w:themeColor="text1"/>
          <w:sz w:val="24"/>
          <w:szCs w:val="24"/>
          <w:vertAlign w:val="superscript"/>
          <w:lang w:val="pl-PL"/>
        </w:rPr>
        <w:t xml:space="preserve"> </w:t>
      </w:r>
      <w:r w:rsidRPr="001275E7" w:rsidR="00BB32D1">
        <w:rPr>
          <w:rFonts w:ascii="Times New Roman" w:hAnsi="Times New Roman" w:eastAsia="Times New Roman" w:cs="Times New Roman"/>
          <w:color w:val="000000" w:themeColor="text1"/>
          <w:sz w:val="24"/>
          <w:szCs w:val="24"/>
          <w:lang w:val="pl-PL"/>
        </w:rPr>
        <w:t>(0000-0002-9419-463X)</w:t>
      </w:r>
      <w:r w:rsidRPr="001275E7" w:rsidR="00836B4A">
        <w:rPr>
          <w:rFonts w:ascii="Times New Roman" w:hAnsi="Times New Roman" w:eastAsia="Times New Roman" w:cs="Times New Roman"/>
          <w:color w:val="000000" w:themeColor="text1"/>
          <w:sz w:val="24"/>
          <w:szCs w:val="24"/>
          <w:lang w:val="pl-PL"/>
        </w:rPr>
        <w:t xml:space="preserve">, </w:t>
      </w:r>
      <w:r w:rsidRPr="001275E7" w:rsidR="00E707F3">
        <w:rPr>
          <w:rFonts w:ascii="Times New Roman" w:hAnsi="Times New Roman" w:eastAsia="Times New Roman" w:cs="Times New Roman"/>
          <w:color w:val="000000" w:themeColor="text1"/>
          <w:sz w:val="24"/>
          <w:szCs w:val="24"/>
          <w:lang w:val="pl-PL"/>
        </w:rPr>
        <w:t xml:space="preserve">Danuta </w:t>
      </w:r>
      <w:r w:rsidRPr="001275E7" w:rsidR="00D163E6">
        <w:rPr>
          <w:rFonts w:ascii="Times New Roman" w:hAnsi="Times New Roman" w:eastAsia="Times New Roman" w:cs="Times New Roman"/>
          <w:color w:val="000000" w:themeColor="text1"/>
          <w:sz w:val="24"/>
          <w:szCs w:val="24"/>
          <w:lang w:val="pl-PL"/>
        </w:rPr>
        <w:t>J</w:t>
      </w:r>
      <w:r w:rsidRPr="001275E7" w:rsidR="00F130B3">
        <w:rPr>
          <w:rFonts w:ascii="Times New Roman" w:hAnsi="Times New Roman" w:eastAsia="Times New Roman" w:cs="Times New Roman"/>
          <w:color w:val="000000" w:themeColor="text1"/>
          <w:sz w:val="24"/>
          <w:szCs w:val="24"/>
          <w:lang w:val="pl-PL"/>
        </w:rPr>
        <w:t>aworska</w:t>
      </w:r>
      <w:r w:rsidRPr="001275E7" w:rsidR="00836B4A">
        <w:rPr>
          <w:rFonts w:ascii="Times New Roman" w:hAnsi="Times New Roman" w:eastAsia="Times New Roman" w:cs="Times New Roman"/>
          <w:color w:val="000000" w:themeColor="text1"/>
          <w:sz w:val="24"/>
          <w:szCs w:val="24"/>
          <w:vertAlign w:val="superscript"/>
          <w:lang w:val="pl-PL"/>
        </w:rPr>
        <w:t xml:space="preserve"> </w:t>
      </w:r>
      <w:r w:rsidRPr="001275E7" w:rsidR="00E707F3">
        <w:rPr>
          <w:rFonts w:ascii="Times New Roman" w:hAnsi="Times New Roman" w:eastAsia="Times New Roman" w:cs="Times New Roman"/>
          <w:color w:val="000000" w:themeColor="text1"/>
          <w:sz w:val="24"/>
          <w:szCs w:val="24"/>
          <w:vertAlign w:val="superscript"/>
          <w:lang w:val="pl-PL"/>
        </w:rPr>
        <w:t xml:space="preserve">a </w:t>
      </w:r>
      <w:r w:rsidRPr="001275E7" w:rsidR="008A73DC">
        <w:rPr>
          <w:rFonts w:ascii="Times New Roman" w:hAnsi="Times New Roman" w:eastAsia="Times New Roman" w:cs="Times New Roman"/>
          <w:color w:val="000000" w:themeColor="text1"/>
          <w:sz w:val="24"/>
          <w:szCs w:val="24"/>
          <w:lang w:val="pl-PL"/>
        </w:rPr>
        <w:t>(0000-0002-1242-5255)</w:t>
      </w:r>
    </w:p>
    <w:p w:rsidRPr="001275E7" w:rsidR="00A93921" w:rsidP="001275E7" w:rsidRDefault="00332C83" w14:paraId="1808C949" w14:textId="764247DA">
      <w:pPr>
        <w:spacing w:line="480" w:lineRule="auto"/>
        <w:rPr>
          <w:rFonts w:ascii="Times New Roman" w:hAnsi="Times New Roman" w:eastAsia="Times New Roman" w:cs="Times New Roman"/>
          <w:b/>
          <w:bCs/>
          <w:sz w:val="24"/>
          <w:szCs w:val="24"/>
        </w:rPr>
      </w:pPr>
      <w:r w:rsidRPr="001275E7">
        <w:rPr>
          <w:rFonts w:ascii="Times New Roman" w:hAnsi="Times New Roman" w:eastAsia="Times New Roman" w:cs="Times New Roman"/>
          <w:color w:val="000000" w:themeColor="text1"/>
          <w:sz w:val="24"/>
          <w:szCs w:val="24"/>
        </w:rPr>
        <w:t>a</w:t>
      </w:r>
      <w:r w:rsidRPr="001275E7">
        <w:rPr>
          <w:rFonts w:ascii="Times New Roman" w:hAnsi="Times New Roman" w:eastAsia="Times New Roman" w:cs="Times New Roman"/>
          <w:i/>
          <w:iCs/>
          <w:color w:val="000000" w:themeColor="text1"/>
          <w:sz w:val="24"/>
          <w:szCs w:val="24"/>
        </w:rPr>
        <w:t xml:space="preserve"> </w:t>
      </w:r>
      <w:r w:rsidRPr="001275E7" w:rsidR="693F464D">
        <w:rPr>
          <w:rFonts w:ascii="Times New Roman" w:hAnsi="Times New Roman" w:eastAsia="Times New Roman" w:cs="Times New Roman"/>
          <w:i/>
          <w:iCs/>
          <w:color w:val="000000" w:themeColor="text1"/>
          <w:sz w:val="24"/>
          <w:szCs w:val="24"/>
        </w:rPr>
        <w:t>-</w:t>
      </w:r>
      <w:r w:rsidRPr="001275E7" w:rsidR="000E188B">
        <w:rPr>
          <w:rFonts w:ascii="Times New Roman" w:hAnsi="Times New Roman" w:eastAsia="Times New Roman" w:cs="Times New Roman"/>
          <w:i/>
          <w:iCs/>
          <w:color w:val="000000" w:themeColor="text1"/>
          <w:sz w:val="24"/>
          <w:szCs w:val="24"/>
        </w:rPr>
        <w:t xml:space="preserve"> </w:t>
      </w:r>
      <w:r w:rsidRPr="001275E7" w:rsidR="00E707F3">
        <w:rPr>
          <w:rFonts w:ascii="Times New Roman" w:hAnsi="Times New Roman" w:eastAsia="Times New Roman" w:cs="Times New Roman"/>
          <w:i/>
          <w:iCs/>
          <w:color w:val="000000" w:themeColor="text1"/>
          <w:sz w:val="24"/>
          <w:szCs w:val="24"/>
        </w:rPr>
        <w:t>Institute of Human Nutrition Sciences</w:t>
      </w:r>
      <w:r w:rsidRPr="001275E7" w:rsidR="000E188B">
        <w:rPr>
          <w:rFonts w:ascii="Times New Roman" w:hAnsi="Times New Roman" w:eastAsia="Times New Roman" w:cs="Times New Roman"/>
          <w:i/>
          <w:iCs/>
          <w:color w:val="000000" w:themeColor="text1"/>
          <w:sz w:val="24"/>
          <w:szCs w:val="24"/>
        </w:rPr>
        <w:t xml:space="preserve">, Warsaw University of Life Sciences (WULS–SGGW), </w:t>
      </w:r>
      <w:proofErr w:type="spellStart"/>
      <w:r w:rsidRPr="001275E7" w:rsidR="000E188B">
        <w:rPr>
          <w:rFonts w:ascii="Times New Roman" w:hAnsi="Times New Roman" w:eastAsia="Times New Roman" w:cs="Times New Roman"/>
          <w:i/>
          <w:iCs/>
          <w:color w:val="000000" w:themeColor="text1"/>
          <w:sz w:val="24"/>
          <w:szCs w:val="24"/>
        </w:rPr>
        <w:t>Nowoursynowska</w:t>
      </w:r>
      <w:proofErr w:type="spellEnd"/>
      <w:r w:rsidRPr="001275E7" w:rsidR="000E188B">
        <w:rPr>
          <w:rFonts w:ascii="Times New Roman" w:hAnsi="Times New Roman" w:eastAsia="Times New Roman" w:cs="Times New Roman"/>
          <w:i/>
          <w:iCs/>
          <w:color w:val="000000" w:themeColor="text1"/>
          <w:sz w:val="24"/>
          <w:szCs w:val="24"/>
        </w:rPr>
        <w:t xml:space="preserve"> 159c, 02-776 Warsaw, Poland</w:t>
      </w:r>
    </w:p>
    <w:p w:rsidRPr="001275E7" w:rsidR="00E707F3" w:rsidP="001275E7" w:rsidRDefault="00E707F3" w14:paraId="7641060F" w14:textId="4F026E49">
      <w:pPr>
        <w:spacing w:line="480" w:lineRule="auto"/>
        <w:rPr>
          <w:rFonts w:ascii="Times New Roman" w:hAnsi="Times New Roman" w:eastAsia="Times New Roman" w:cs="Times New Roman"/>
          <w:b/>
          <w:bCs/>
          <w:sz w:val="24"/>
          <w:szCs w:val="24"/>
        </w:rPr>
      </w:pPr>
      <w:r w:rsidRPr="001275E7">
        <w:rPr>
          <w:rFonts w:ascii="Times New Roman" w:hAnsi="Times New Roman" w:eastAsia="Times New Roman" w:cs="Times New Roman"/>
          <w:color w:val="000000" w:themeColor="text1"/>
          <w:sz w:val="24"/>
          <w:szCs w:val="24"/>
        </w:rPr>
        <w:t>b</w:t>
      </w:r>
      <w:r w:rsidRPr="001275E7" w:rsidR="00332C83">
        <w:rPr>
          <w:rFonts w:ascii="Times New Roman" w:hAnsi="Times New Roman" w:eastAsia="Times New Roman" w:cs="Times New Roman"/>
          <w:i/>
          <w:iCs/>
          <w:color w:val="000000" w:themeColor="text1"/>
          <w:sz w:val="24"/>
          <w:szCs w:val="24"/>
        </w:rPr>
        <w:t xml:space="preserve"> </w:t>
      </w:r>
      <w:r w:rsidRPr="001275E7">
        <w:rPr>
          <w:rFonts w:ascii="Times New Roman" w:hAnsi="Times New Roman" w:eastAsia="Times New Roman" w:cs="Times New Roman"/>
          <w:i/>
          <w:iCs/>
          <w:color w:val="000000" w:themeColor="text1"/>
          <w:sz w:val="24"/>
          <w:szCs w:val="24"/>
        </w:rPr>
        <w:t>- Faculty of Human Nutrition</w:t>
      </w:r>
      <w:r w:rsidRPr="001275E7" w:rsidR="000E188B">
        <w:rPr>
          <w:rFonts w:ascii="Times New Roman" w:hAnsi="Times New Roman" w:eastAsia="Times New Roman" w:cs="Times New Roman"/>
          <w:i/>
          <w:iCs/>
          <w:color w:val="000000" w:themeColor="text1"/>
          <w:sz w:val="24"/>
          <w:szCs w:val="24"/>
        </w:rPr>
        <w:t xml:space="preserve">, Warsaw University of Life Sciences (WULS–SGGW), </w:t>
      </w:r>
      <w:proofErr w:type="spellStart"/>
      <w:r w:rsidRPr="001275E7" w:rsidR="000E188B">
        <w:rPr>
          <w:rFonts w:ascii="Times New Roman" w:hAnsi="Times New Roman" w:eastAsia="Times New Roman" w:cs="Times New Roman"/>
          <w:i/>
          <w:iCs/>
          <w:color w:val="000000" w:themeColor="text1"/>
          <w:sz w:val="24"/>
          <w:szCs w:val="24"/>
        </w:rPr>
        <w:t>Nowoursynowska</w:t>
      </w:r>
      <w:proofErr w:type="spellEnd"/>
      <w:r w:rsidRPr="001275E7" w:rsidR="000E188B">
        <w:rPr>
          <w:rFonts w:ascii="Times New Roman" w:hAnsi="Times New Roman" w:eastAsia="Times New Roman" w:cs="Times New Roman"/>
          <w:i/>
          <w:iCs/>
          <w:color w:val="000000" w:themeColor="text1"/>
          <w:sz w:val="24"/>
          <w:szCs w:val="24"/>
        </w:rPr>
        <w:t xml:space="preserve"> 159c, 02-776 Warsaw, Poland</w:t>
      </w:r>
    </w:p>
    <w:p w:rsidRPr="001275E7" w:rsidR="00E707F3" w:rsidP="001275E7" w:rsidRDefault="008D1FD0" w14:paraId="38A6F510" w14:textId="0B59EAED">
      <w:pPr>
        <w:spacing w:line="480" w:lineRule="auto"/>
        <w:rPr>
          <w:rFonts w:ascii="Times New Roman" w:hAnsi="Times New Roman" w:cs="Times New Roman"/>
          <w:sz w:val="24"/>
          <w:szCs w:val="24"/>
        </w:rPr>
      </w:pPr>
      <w:r w:rsidRPr="001275E7">
        <w:rPr>
          <w:rFonts w:ascii="Times New Roman" w:hAnsi="Times New Roman" w:eastAsia="Times New Roman" w:cs="Times New Roman"/>
          <w:color w:val="000000" w:themeColor="text1"/>
          <w:sz w:val="24"/>
          <w:szCs w:val="24"/>
        </w:rPr>
        <w:t xml:space="preserve">Corresponding author – Marcin Kruk – </w:t>
      </w:r>
      <w:hyperlink w:history="1" r:id="rId11">
        <w:r w:rsidRPr="001275E7">
          <w:rPr>
            <w:rStyle w:val="Hipercze"/>
            <w:rFonts w:ascii="Times New Roman" w:hAnsi="Times New Roman" w:eastAsia="Times New Roman" w:cs="Times New Roman"/>
            <w:sz w:val="24"/>
            <w:szCs w:val="24"/>
          </w:rPr>
          <w:t>marcin_kruk@sggw.edu.pl</w:t>
        </w:r>
      </w:hyperlink>
      <w:r w:rsidRPr="001275E7">
        <w:rPr>
          <w:rFonts w:ascii="Times New Roman" w:hAnsi="Times New Roman" w:eastAsia="Times New Roman" w:cs="Times New Roman"/>
          <w:color w:val="000000" w:themeColor="text1"/>
          <w:sz w:val="24"/>
          <w:szCs w:val="24"/>
        </w:rPr>
        <w:t xml:space="preserve"> </w:t>
      </w:r>
    </w:p>
    <w:p w:rsidRPr="001275E7" w:rsidR="008A6ACC" w:rsidP="0009428A" w:rsidRDefault="0074325B" w14:paraId="56085061" w14:textId="1DD72CB9">
      <w:pPr>
        <w:spacing w:after="0" w:line="480" w:lineRule="auto"/>
        <w:rPr>
          <w:rFonts w:ascii="Times New Roman" w:hAnsi="Times New Roman" w:eastAsia="Times New Roman" w:cs="Times New Roman"/>
          <w:b/>
          <w:bCs/>
          <w:sz w:val="24"/>
          <w:szCs w:val="24"/>
        </w:rPr>
      </w:pPr>
      <w:r w:rsidRPr="001275E7">
        <w:rPr>
          <w:rFonts w:ascii="Times New Roman" w:hAnsi="Times New Roman" w:eastAsia="Times New Roman" w:cs="Times New Roman"/>
          <w:b/>
          <w:bCs/>
          <w:sz w:val="24"/>
          <w:szCs w:val="24"/>
        </w:rPr>
        <w:br w:type="page"/>
      </w:r>
    </w:p>
    <w:p w:rsidRPr="00A3600C" w:rsidR="00A93921" w:rsidP="0009428A" w:rsidRDefault="693F464D" w14:paraId="3EAC6857" w14:textId="5CFD4905">
      <w:pPr>
        <w:spacing w:after="0" w:line="480" w:lineRule="auto"/>
        <w:jc w:val="both"/>
        <w:rPr>
          <w:rFonts w:ascii="Times New Roman" w:hAnsi="Times New Roman" w:eastAsia="Times New Roman" w:cs="Times New Roman"/>
          <w:b/>
          <w:bCs/>
          <w:sz w:val="24"/>
          <w:szCs w:val="24"/>
        </w:rPr>
      </w:pPr>
      <w:r w:rsidRPr="00A3600C">
        <w:rPr>
          <w:rFonts w:ascii="Times New Roman" w:hAnsi="Times New Roman" w:eastAsia="Times New Roman" w:cs="Times New Roman"/>
          <w:b/>
          <w:bCs/>
          <w:sz w:val="24"/>
          <w:szCs w:val="24"/>
        </w:rPr>
        <w:t xml:space="preserve">Abstract </w:t>
      </w:r>
    </w:p>
    <w:p w:rsidR="00986F97" w:rsidP="78EDA4A7" w:rsidRDefault="0062519A" w14:paraId="7CCC9FD9" w14:textId="38D7FF1B">
      <w:pPr>
        <w:pStyle w:val="Normalny"/>
        <w:spacing w:after="0" w:line="480" w:lineRule="auto"/>
        <w:jc w:val="both"/>
        <w:rPr>
          <w:rFonts w:ascii="Times New Roman" w:hAnsi="Times New Roman" w:eastAsia="Times New Roman" w:cs="Times New Roman"/>
          <w:sz w:val="24"/>
          <w:szCs w:val="24"/>
        </w:rPr>
      </w:pPr>
      <w:r w:rsidRPr="78EDA4A7" w:rsidR="510E5D77">
        <w:rPr>
          <w:rFonts w:ascii="Times New Roman" w:hAnsi="Times New Roman" w:eastAsia="Times New Roman" w:cs="Times New Roman"/>
          <w:sz w:val="24"/>
          <w:szCs w:val="24"/>
        </w:rPr>
        <w:t xml:space="preserve">The study aimed to develop plant-based model snacks that are high in fibre, </w:t>
      </w:r>
      <w:r w:rsidRPr="78EDA4A7" w:rsidR="510E5D77">
        <w:rPr>
          <w:rFonts w:ascii="Times New Roman" w:hAnsi="Times New Roman" w:eastAsia="Times New Roman" w:cs="Times New Roman"/>
          <w:sz w:val="24"/>
          <w:szCs w:val="24"/>
        </w:rPr>
        <w:t>contain</w:t>
      </w:r>
      <w:r w:rsidRPr="78EDA4A7" w:rsidR="510E5D77">
        <w:rPr>
          <w:rFonts w:ascii="Times New Roman" w:hAnsi="Times New Roman" w:eastAsia="Times New Roman" w:cs="Times New Roman"/>
          <w:sz w:val="24"/>
          <w:szCs w:val="24"/>
        </w:rPr>
        <w:t xml:space="preserve"> probiotic bacteria and are </w:t>
      </w:r>
      <w:r w:rsidRPr="78EDA4A7" w:rsidR="5DB0FED9">
        <w:rPr>
          <w:rFonts w:ascii="Times New Roman" w:hAnsi="Times New Roman" w:eastAsia="Times New Roman" w:cs="Times New Roman"/>
          <w:color w:val="FF0000"/>
          <w:sz w:val="24"/>
          <w:szCs w:val="24"/>
        </w:rPr>
        <w:t>conv</w:t>
      </w:r>
      <w:r w:rsidRPr="78EDA4A7" w:rsidR="11C90B59">
        <w:rPr>
          <w:rFonts w:ascii="Times New Roman" w:hAnsi="Times New Roman" w:eastAsia="Times New Roman" w:cs="Times New Roman"/>
          <w:color w:val="FF0000"/>
          <w:sz w:val="24"/>
          <w:szCs w:val="24"/>
        </w:rPr>
        <w:t>e</w:t>
      </w:r>
      <w:r w:rsidRPr="78EDA4A7" w:rsidR="5DB0FED9">
        <w:rPr>
          <w:rFonts w:ascii="Times New Roman" w:hAnsi="Times New Roman" w:eastAsia="Times New Roman" w:cs="Times New Roman"/>
          <w:color w:val="FF0000"/>
          <w:sz w:val="24"/>
          <w:szCs w:val="24"/>
        </w:rPr>
        <w:t>nient</w:t>
      </w:r>
      <w:r w:rsidRPr="78EDA4A7" w:rsidR="5DB0FED9">
        <w:rPr>
          <w:rFonts w:ascii="Times New Roman" w:hAnsi="Times New Roman" w:eastAsia="Times New Roman" w:cs="Times New Roman"/>
          <w:color w:val="FF0000"/>
          <w:sz w:val="24"/>
          <w:szCs w:val="24"/>
        </w:rPr>
        <w:t xml:space="preserve"> </w:t>
      </w:r>
      <w:r w:rsidRPr="78EDA4A7" w:rsidR="510E5D77">
        <w:rPr>
          <w:rFonts w:ascii="Times New Roman" w:hAnsi="Times New Roman" w:eastAsia="Times New Roman" w:cs="Times New Roman"/>
          <w:color w:val="FF0000"/>
          <w:sz w:val="24"/>
          <w:szCs w:val="24"/>
        </w:rPr>
        <w:t xml:space="preserve">for long-term storage. </w:t>
      </w:r>
      <w:r w:rsidRPr="78EDA4A7" w:rsidR="510E5D77">
        <w:rPr>
          <w:rFonts w:ascii="Times New Roman" w:hAnsi="Times New Roman" w:eastAsia="Times New Roman" w:cs="Times New Roman"/>
          <w:sz w:val="24"/>
          <w:szCs w:val="24"/>
        </w:rPr>
        <w:t xml:space="preserve">The research focused on selecting a suitable form of probiotic bacteria (active biomass, microencapsulated, freeze-dried), inoculation method </w:t>
      </w:r>
      <w:r w:rsidRPr="78EDA4A7" w:rsidR="510E5D77">
        <w:rPr>
          <w:rFonts w:ascii="Times New Roman" w:hAnsi="Times New Roman" w:eastAsia="Times New Roman" w:cs="Times New Roman"/>
          <w:color w:val="FF0000"/>
          <w:sz w:val="24"/>
          <w:szCs w:val="24"/>
        </w:rPr>
        <w:t>(</w:t>
      </w:r>
      <w:r w:rsidRPr="78EDA4A7" w:rsidR="43A0B5BC">
        <w:rPr>
          <w:rFonts w:ascii="Times New Roman" w:hAnsi="Times New Roman" w:eastAsia="Times New Roman" w:cs="Times New Roman"/>
          <w:color w:val="FF0000"/>
          <w:sz w:val="24"/>
          <w:szCs w:val="24"/>
        </w:rPr>
        <w:t>in the base mass or in the filling of a snack</w:t>
      </w:r>
      <w:r w:rsidRPr="78EDA4A7" w:rsidR="510E5D77">
        <w:rPr>
          <w:rFonts w:ascii="Times New Roman" w:hAnsi="Times New Roman" w:eastAsia="Times New Roman" w:cs="Times New Roman"/>
          <w:color w:val="FF0000"/>
          <w:sz w:val="24"/>
          <w:szCs w:val="24"/>
        </w:rPr>
        <w:t>)</w:t>
      </w:r>
      <w:r w:rsidRPr="78EDA4A7" w:rsidR="510E5D77">
        <w:rPr>
          <w:rFonts w:ascii="Times New Roman" w:hAnsi="Times New Roman" w:eastAsia="Times New Roman" w:cs="Times New Roman"/>
          <w:sz w:val="24"/>
          <w:szCs w:val="24"/>
        </w:rPr>
        <w:t xml:space="preserve"> and </w:t>
      </w:r>
      <w:r w:rsidRPr="78EDA4A7" w:rsidR="510E5D77">
        <w:rPr>
          <w:rFonts w:ascii="Times New Roman" w:hAnsi="Times New Roman" w:eastAsia="Times New Roman" w:cs="Times New Roman"/>
          <w:sz w:val="24"/>
          <w:szCs w:val="24"/>
        </w:rPr>
        <w:t>appropriate storage</w:t>
      </w:r>
      <w:r w:rsidRPr="78EDA4A7" w:rsidR="510E5D77">
        <w:rPr>
          <w:rFonts w:ascii="Times New Roman" w:hAnsi="Times New Roman" w:eastAsia="Times New Roman" w:cs="Times New Roman"/>
          <w:sz w:val="24"/>
          <w:szCs w:val="24"/>
        </w:rPr>
        <w:t xml:space="preserve"> conditions </w:t>
      </w:r>
      <w:r w:rsidRPr="78EDA4A7" w:rsidR="510E5D77">
        <w:rPr>
          <w:rFonts w:ascii="Times New Roman" w:hAnsi="Times New Roman" w:eastAsia="Times New Roman" w:cs="Times New Roman"/>
          <w:color w:val="FF0000"/>
          <w:sz w:val="24"/>
          <w:szCs w:val="24"/>
        </w:rPr>
        <w:t xml:space="preserve">(4℃or 20℃). The potential </w:t>
      </w:r>
      <w:r w:rsidRPr="78EDA4A7" w:rsidR="510E5D77">
        <w:rPr>
          <w:rFonts w:ascii="Times New Roman" w:hAnsi="Times New Roman" w:eastAsia="Times New Roman" w:cs="Times New Roman"/>
          <w:color w:val="FF0000"/>
          <w:sz w:val="24"/>
          <w:szCs w:val="24"/>
        </w:rPr>
        <w:t>synbiotic</w:t>
      </w:r>
      <w:r w:rsidRPr="78EDA4A7" w:rsidR="510E5D77">
        <w:rPr>
          <w:rFonts w:ascii="Times New Roman" w:hAnsi="Times New Roman" w:eastAsia="Times New Roman" w:cs="Times New Roman"/>
          <w:color w:val="FF0000"/>
          <w:sz w:val="24"/>
          <w:szCs w:val="24"/>
        </w:rPr>
        <w:t xml:space="preserve"> properties were evaluated. </w:t>
      </w:r>
      <w:r w:rsidRPr="78EDA4A7" w:rsidR="510E5D77">
        <w:rPr>
          <w:rFonts w:ascii="Times New Roman" w:hAnsi="Times New Roman" w:eastAsia="Times New Roman" w:cs="Times New Roman"/>
          <w:sz w:val="24"/>
          <w:szCs w:val="24"/>
        </w:rPr>
        <w:t xml:space="preserve">The microencapsulated bacteria had the highest survival rate at 4℃, while the freeze-dried bacteria showed better survival rates at 20℃. Probiotics had a higher survival rate when enclosed inside snacks with </w:t>
      </w:r>
      <w:r w:rsidRPr="78EDA4A7" w:rsidR="47ADAC04">
        <w:rPr>
          <w:rFonts w:ascii="Times New Roman" w:hAnsi="Times New Roman" w:eastAsia="Times New Roman" w:cs="Times New Roman"/>
          <w:sz w:val="24"/>
          <w:szCs w:val="24"/>
        </w:rPr>
        <w:t xml:space="preserve">a </w:t>
      </w:r>
      <w:r w:rsidRPr="78EDA4A7" w:rsidR="510E5D77">
        <w:rPr>
          <w:rFonts w:ascii="Times New Roman" w:hAnsi="Times New Roman" w:eastAsia="Times New Roman" w:cs="Times New Roman"/>
          <w:sz w:val="24"/>
          <w:szCs w:val="24"/>
        </w:rPr>
        <w:t>low water activity (a</w:t>
      </w:r>
      <w:r w:rsidRPr="78EDA4A7" w:rsidR="510E5D77">
        <w:rPr>
          <w:rFonts w:ascii="Times New Roman" w:hAnsi="Times New Roman" w:eastAsia="Times New Roman" w:cs="Times New Roman"/>
          <w:sz w:val="24"/>
          <w:szCs w:val="24"/>
          <w:vertAlign w:val="subscript"/>
        </w:rPr>
        <w:t>w</w:t>
      </w:r>
      <w:r w:rsidRPr="78EDA4A7" w:rsidR="510E5D77">
        <w:rPr>
          <w:rFonts w:ascii="Times New Roman" w:hAnsi="Times New Roman" w:eastAsia="Times New Roman" w:cs="Times New Roman"/>
          <w:sz w:val="24"/>
          <w:szCs w:val="24"/>
        </w:rPr>
        <w:t>=0.27)</w:t>
      </w:r>
      <w:r w:rsidRPr="78EDA4A7" w:rsidR="4C492300">
        <w:rPr>
          <w:rFonts w:ascii="Times New Roman" w:hAnsi="Times New Roman" w:eastAsia="Times New Roman" w:cs="Times New Roman"/>
          <w:sz w:val="24"/>
          <w:szCs w:val="24"/>
        </w:rPr>
        <w:t xml:space="preserve"> peanut butter filling</w:t>
      </w:r>
      <w:r w:rsidRPr="78EDA4A7" w:rsidR="510E5D77">
        <w:rPr>
          <w:rFonts w:ascii="Times New Roman" w:hAnsi="Times New Roman" w:eastAsia="Times New Roman" w:cs="Times New Roman"/>
          <w:sz w:val="24"/>
          <w:szCs w:val="24"/>
        </w:rPr>
        <w:t xml:space="preserve"> than in snacks without filling (a</w:t>
      </w:r>
      <w:r w:rsidRPr="78EDA4A7" w:rsidR="510E5D77">
        <w:rPr>
          <w:rFonts w:ascii="Times New Roman" w:hAnsi="Times New Roman" w:eastAsia="Times New Roman" w:cs="Times New Roman"/>
          <w:sz w:val="24"/>
          <w:szCs w:val="24"/>
          <w:vertAlign w:val="subscript"/>
        </w:rPr>
        <w:t>w</w:t>
      </w:r>
      <w:r w:rsidRPr="78EDA4A7" w:rsidR="510E5D77">
        <w:rPr>
          <w:rFonts w:ascii="Times New Roman" w:hAnsi="Times New Roman" w:eastAsia="Times New Roman" w:cs="Times New Roman"/>
          <w:sz w:val="24"/>
          <w:szCs w:val="24"/>
        </w:rPr>
        <w:t xml:space="preserve">=0.53). Enclosing the probiotics in a low </w:t>
      </w:r>
      <w:r w:rsidRPr="78EDA4A7" w:rsidR="43A0B5BC">
        <w:rPr>
          <w:rFonts w:ascii="Times New Roman" w:hAnsi="Times New Roman" w:eastAsia="Times New Roman" w:cs="Times New Roman"/>
          <w:sz w:val="24"/>
          <w:szCs w:val="24"/>
        </w:rPr>
        <w:t>a</w:t>
      </w:r>
      <w:r w:rsidRPr="78EDA4A7" w:rsidR="43A0B5BC">
        <w:rPr>
          <w:rFonts w:ascii="Times New Roman" w:hAnsi="Times New Roman" w:eastAsia="Times New Roman" w:cs="Times New Roman"/>
          <w:sz w:val="24"/>
          <w:szCs w:val="24"/>
          <w:vertAlign w:val="subscript"/>
        </w:rPr>
        <w:t>w</w:t>
      </w:r>
      <w:r w:rsidRPr="78EDA4A7" w:rsidR="510E5D77">
        <w:rPr>
          <w:rFonts w:ascii="Times New Roman" w:hAnsi="Times New Roman" w:eastAsia="Times New Roman" w:cs="Times New Roman"/>
          <w:sz w:val="24"/>
          <w:szCs w:val="24"/>
        </w:rPr>
        <w:t xml:space="preserve"> filling ensures their survival at ambient temperature for 5 months at a </w:t>
      </w:r>
      <w:r w:rsidRPr="78EDA4A7" w:rsidR="137EC3EB">
        <w:rPr>
          <w:rFonts w:ascii="Times New Roman" w:hAnsi="Times New Roman" w:eastAsia="Times New Roman" w:cs="Times New Roman"/>
          <w:sz w:val="24"/>
          <w:szCs w:val="24"/>
          <w:highlight w:val="yellow"/>
        </w:rPr>
        <w:t xml:space="preserve">CFU/g </w:t>
      </w:r>
      <w:r w:rsidRPr="78EDA4A7" w:rsidR="510E5D77">
        <w:rPr>
          <w:rFonts w:ascii="Times New Roman" w:hAnsi="Times New Roman" w:eastAsia="Times New Roman" w:cs="Times New Roman"/>
          <w:sz w:val="24"/>
          <w:szCs w:val="24"/>
          <w:highlight w:val="yellow"/>
        </w:rPr>
        <w:t>count higher than 6 log</w:t>
      </w:r>
      <w:r w:rsidRPr="78EDA4A7" w:rsidR="510E5D77">
        <w:rPr>
          <w:rFonts w:ascii="Times New Roman" w:hAnsi="Times New Roman" w:eastAsia="Times New Roman" w:cs="Times New Roman"/>
          <w:sz w:val="24"/>
          <w:szCs w:val="24"/>
        </w:rPr>
        <w:t>. T</w:t>
      </w:r>
      <w:r w:rsidRPr="78EDA4A7" w:rsidR="4963F3E7">
        <w:rPr>
          <w:rFonts w:ascii="Times New Roman" w:hAnsi="Times New Roman" w:eastAsia="Times New Roman" w:cs="Times New Roman"/>
          <w:sz w:val="24"/>
          <w:szCs w:val="24"/>
        </w:rPr>
        <w:t>h</w:t>
      </w:r>
      <w:r w:rsidRPr="78EDA4A7" w:rsidR="510E5D77">
        <w:rPr>
          <w:rFonts w:ascii="Times New Roman" w:hAnsi="Times New Roman" w:eastAsia="Times New Roman" w:cs="Times New Roman"/>
          <w:sz w:val="24"/>
          <w:szCs w:val="24"/>
        </w:rPr>
        <w:t>e</w:t>
      </w:r>
      <w:r w:rsidRPr="78EDA4A7" w:rsidR="510E5D77">
        <w:rPr>
          <w:rFonts w:ascii="Times New Roman" w:hAnsi="Times New Roman" w:eastAsia="Times New Roman" w:cs="Times New Roman"/>
          <w:sz w:val="24"/>
          <w:szCs w:val="24"/>
        </w:rPr>
        <w:t xml:space="preserve"> snacks </w:t>
      </w:r>
      <w:r w:rsidRPr="78EDA4A7" w:rsidR="510E5D77">
        <w:rPr>
          <w:rFonts w:ascii="Times New Roman" w:hAnsi="Times New Roman" w:eastAsia="Times New Roman" w:cs="Times New Roman"/>
          <w:sz w:val="24"/>
          <w:szCs w:val="24"/>
        </w:rPr>
        <w:t>exhibited</w:t>
      </w:r>
      <w:r w:rsidRPr="78EDA4A7" w:rsidR="510E5D77">
        <w:rPr>
          <w:rFonts w:ascii="Times New Roman" w:hAnsi="Times New Roman" w:eastAsia="Times New Roman" w:cs="Times New Roman"/>
          <w:sz w:val="24"/>
          <w:szCs w:val="24"/>
        </w:rPr>
        <w:t xml:space="preserve"> high antioxidant capacity (average 300 mg ascorbic acid equivalent/100 g), poly</w:t>
      </w:r>
      <w:r w:rsidRPr="78EDA4A7" w:rsidR="510E5D77">
        <w:rPr>
          <w:rFonts w:ascii="Times New Roman" w:hAnsi="Times New Roman" w:eastAsia="Times New Roman" w:cs="Times New Roman"/>
          <w:sz w:val="24"/>
          <w:szCs w:val="24"/>
        </w:rPr>
        <w:t>phenol content (average 357 mg gallic acid equivalent/100 g) and high fibre content (average 10.2 g/100 g). The sensory analysis showed a high overall quality of the snacks (average 7.1/10 of the conventional units). Furthermore, after six months of storage, significant changes</w:t>
      </w:r>
      <w:r w:rsidRPr="78EDA4A7" w:rsidR="1653BCAB">
        <w:rPr>
          <w:rFonts w:ascii="Times New Roman" w:hAnsi="Times New Roman" w:eastAsia="Times New Roman" w:cs="Times New Roman"/>
          <w:sz w:val="24"/>
          <w:szCs w:val="24"/>
        </w:rPr>
        <w:t xml:space="preserve"> </w:t>
      </w:r>
      <w:r w:rsidRPr="78EDA4A7" w:rsidR="510E5D77">
        <w:rPr>
          <w:rFonts w:ascii="Times New Roman" w:hAnsi="Times New Roman" w:eastAsia="Times New Roman" w:cs="Times New Roman"/>
          <w:sz w:val="24"/>
          <w:szCs w:val="24"/>
        </w:rPr>
        <w:t xml:space="preserve">were </w:t>
      </w:r>
      <w:r w:rsidRPr="78EDA4A7" w:rsidR="510E5D77">
        <w:rPr>
          <w:rFonts w:ascii="Times New Roman" w:hAnsi="Times New Roman" w:eastAsia="Times New Roman" w:cs="Times New Roman"/>
          <w:sz w:val="24"/>
          <w:szCs w:val="24"/>
        </w:rPr>
        <w:t>observed</w:t>
      </w:r>
      <w:r w:rsidRPr="78EDA4A7" w:rsidR="510E5D77">
        <w:rPr>
          <w:rFonts w:ascii="Times New Roman" w:hAnsi="Times New Roman" w:eastAsia="Times New Roman" w:cs="Times New Roman"/>
          <w:sz w:val="24"/>
          <w:szCs w:val="24"/>
        </w:rPr>
        <w:t xml:space="preserve"> in the antioxidant properties, polyphenol content and texture of the snacks, while their sensory quality remained unchanged. </w:t>
      </w:r>
      <w:r w:rsidRPr="78EDA4A7" w:rsidR="510E5D77">
        <w:rPr>
          <w:rFonts w:ascii="Times New Roman" w:hAnsi="Times New Roman" w:eastAsia="Times New Roman" w:cs="Times New Roman"/>
          <w:color w:val="FF0000"/>
          <w:sz w:val="24"/>
          <w:szCs w:val="24"/>
          <w:highlight w:val="yellow"/>
        </w:rPr>
        <w:t xml:space="preserve">Moreover, a potential </w:t>
      </w:r>
      <w:r w:rsidRPr="78EDA4A7" w:rsidR="510E5D77">
        <w:rPr>
          <w:rFonts w:ascii="Times New Roman" w:hAnsi="Times New Roman" w:eastAsia="Times New Roman" w:cs="Times New Roman"/>
          <w:color w:val="FF0000"/>
          <w:sz w:val="24"/>
          <w:szCs w:val="24"/>
          <w:highlight w:val="yellow"/>
        </w:rPr>
        <w:t>synbiotic</w:t>
      </w:r>
      <w:r w:rsidRPr="78EDA4A7" w:rsidR="510E5D77">
        <w:rPr>
          <w:rFonts w:ascii="Times New Roman" w:hAnsi="Times New Roman" w:eastAsia="Times New Roman" w:cs="Times New Roman"/>
          <w:color w:val="FF0000"/>
          <w:sz w:val="24"/>
          <w:szCs w:val="24"/>
          <w:highlight w:val="yellow"/>
        </w:rPr>
        <w:t xml:space="preserve"> effect was </w:t>
      </w:r>
      <w:r w:rsidRPr="78EDA4A7" w:rsidR="510E5D77">
        <w:rPr>
          <w:rFonts w:ascii="Times New Roman" w:hAnsi="Times New Roman" w:eastAsia="Times New Roman" w:cs="Times New Roman"/>
          <w:color w:val="FF0000"/>
          <w:sz w:val="24"/>
          <w:szCs w:val="24"/>
          <w:highlight w:val="yellow"/>
        </w:rPr>
        <w:t>observed</w:t>
      </w:r>
      <w:r w:rsidRPr="78EDA4A7" w:rsidR="510E5D77">
        <w:rPr>
          <w:rFonts w:ascii="Times New Roman" w:hAnsi="Times New Roman" w:eastAsia="Times New Roman" w:cs="Times New Roman"/>
          <w:color w:val="FF0000"/>
          <w:sz w:val="24"/>
          <w:szCs w:val="24"/>
          <w:highlight w:val="yellow"/>
        </w:rPr>
        <w:t xml:space="preserve">, as </w:t>
      </w:r>
      <w:commentRangeStart w:id="1125400147"/>
      <w:r w:rsidRPr="78EDA4A7" w:rsidR="3BDF3209">
        <w:rPr>
          <w:rFonts w:ascii="Times New Roman" w:hAnsi="Times New Roman" w:eastAsia="Times New Roman" w:cs="Times New Roman"/>
          <w:color w:val="FF0000"/>
          <w:sz w:val="24"/>
          <w:szCs w:val="24"/>
          <w:highlight w:val="yellow"/>
        </w:rPr>
        <w:t>in</w:t>
      </w:r>
      <w:commentRangeEnd w:id="1125400147"/>
      <w:r>
        <w:rPr>
          <w:rStyle w:val="CommentReference"/>
        </w:rPr>
        <w:commentReference w:id="1125400147"/>
      </w:r>
      <w:r w:rsidRPr="78EDA4A7" w:rsidR="3BDF3209">
        <w:rPr>
          <w:rFonts w:ascii="Times New Roman" w:hAnsi="Times New Roman" w:eastAsia="Times New Roman" w:cs="Times New Roman"/>
          <w:color w:val="FF0000"/>
          <w:sz w:val="24"/>
          <w:szCs w:val="24"/>
          <w:highlight w:val="yellow"/>
        </w:rPr>
        <w:t xml:space="preserve"> a model assessing </w:t>
      </w:r>
      <w:r w:rsidRPr="78EDA4A7" w:rsidR="44B6CA34">
        <w:rPr>
          <w:rFonts w:ascii="Times New Roman" w:hAnsi="Times New Roman" w:eastAsia="Times New Roman" w:cs="Times New Roman"/>
          <w:color w:val="FF0000"/>
          <w:sz w:val="24"/>
          <w:szCs w:val="24"/>
          <w:highlight w:val="yellow"/>
        </w:rPr>
        <w:t xml:space="preserve">the growth of probiotic bacteria </w:t>
      </w:r>
      <w:r w:rsidRPr="78EDA4A7" w:rsidR="44B6CA34">
        <w:rPr>
          <w:rFonts w:ascii="Times New Roman" w:hAnsi="Times New Roman" w:eastAsia="Times New Roman" w:cs="Times New Roman"/>
          <w:color w:val="FF0000"/>
          <w:sz w:val="24"/>
          <w:szCs w:val="24"/>
          <w:highlight w:val="yellow"/>
        </w:rPr>
        <w:t xml:space="preserve">was </w:t>
      </w:r>
      <w:r w:rsidRPr="78EDA4A7" w:rsidR="3E9D7BAC">
        <w:rPr>
          <w:rFonts w:ascii="Times New Roman" w:hAnsi="Times New Roman" w:eastAsia="Times New Roman" w:cs="Times New Roman"/>
          <w:color w:val="FF0000"/>
          <w:sz w:val="24"/>
          <w:szCs w:val="24"/>
          <w:highlight w:val="yellow"/>
        </w:rPr>
        <w:t xml:space="preserve">significantly promoted </w:t>
      </w:r>
      <w:r w:rsidRPr="78EDA4A7" w:rsidR="3E9D7BAC">
        <w:rPr>
          <w:rFonts w:ascii="Times New Roman" w:hAnsi="Times New Roman" w:eastAsia="Times New Roman" w:cs="Times New Roman"/>
          <w:color w:val="FF0000"/>
          <w:sz w:val="24"/>
          <w:szCs w:val="24"/>
          <w:highlight w:val="yellow"/>
        </w:rPr>
        <w:t xml:space="preserve">in </w:t>
      </w:r>
      <w:r w:rsidRPr="78EDA4A7" w:rsidR="510E5D77">
        <w:rPr>
          <w:rFonts w:ascii="Times New Roman" w:hAnsi="Times New Roman" w:eastAsia="Times New Roman" w:cs="Times New Roman"/>
          <w:color w:val="FF0000"/>
          <w:sz w:val="24"/>
          <w:szCs w:val="24"/>
          <w:highlight w:val="yellow"/>
        </w:rPr>
        <w:t xml:space="preserve">the snacks </w:t>
      </w:r>
      <w:r w:rsidRPr="78EDA4A7" w:rsidR="62C33928">
        <w:rPr>
          <w:rFonts w:ascii="Times New Roman" w:hAnsi="Times New Roman" w:eastAsia="Times New Roman" w:cs="Times New Roman"/>
          <w:color w:val="FF0000"/>
          <w:sz w:val="24"/>
          <w:szCs w:val="24"/>
          <w:highlight w:val="yellow"/>
        </w:rPr>
        <w:t>than in the control sample</w:t>
      </w:r>
      <w:r w:rsidRPr="78EDA4A7" w:rsidR="510E5D77">
        <w:rPr>
          <w:rFonts w:ascii="Times New Roman" w:hAnsi="Times New Roman" w:eastAsia="Times New Roman" w:cs="Times New Roman"/>
          <w:color w:val="FF0000"/>
          <w:sz w:val="24"/>
          <w:szCs w:val="24"/>
          <w:highlight w:val="yellow"/>
        </w:rPr>
        <w:t>.</w:t>
      </w:r>
      <w:r w:rsidRPr="78EDA4A7" w:rsidR="510E5D77">
        <w:rPr>
          <w:rFonts w:ascii="Times New Roman" w:hAnsi="Times New Roman" w:eastAsia="Times New Roman" w:cs="Times New Roman"/>
          <w:color w:val="FF0000"/>
          <w:sz w:val="24"/>
          <w:szCs w:val="24"/>
        </w:rPr>
        <w:t xml:space="preserve"> </w:t>
      </w:r>
      <w:r w:rsidRPr="78EDA4A7" w:rsidR="011D0AE4">
        <w:rPr>
          <w:rFonts w:ascii="Times New Roman" w:hAnsi="Times New Roman" w:eastAsia="Times New Roman" w:cs="Times New Roman"/>
          <w:color w:val="FF0000"/>
          <w:sz w:val="24"/>
          <w:szCs w:val="24"/>
        </w:rPr>
        <w:t>Therefore, t</w:t>
      </w:r>
      <w:r w:rsidRPr="78EDA4A7" w:rsidR="40C9AFFC">
        <w:rPr>
          <w:rFonts w:ascii="Times New Roman" w:hAnsi="Times New Roman" w:eastAsia="Times New Roman" w:cs="Times New Roman"/>
          <w:color w:val="FF0000"/>
          <w:sz w:val="24"/>
          <w:szCs w:val="24"/>
        </w:rPr>
        <w:t xml:space="preserve">his study has effectively addressed the gap in knowledge </w:t>
      </w:r>
      <w:r w:rsidRPr="78EDA4A7" w:rsidR="40C9AFFC">
        <w:rPr>
          <w:rFonts w:ascii="Times New Roman" w:hAnsi="Times New Roman" w:eastAsia="Times New Roman" w:cs="Times New Roman"/>
          <w:color w:val="FF0000"/>
          <w:sz w:val="24"/>
          <w:szCs w:val="24"/>
        </w:rPr>
        <w:t>regarding</w:t>
      </w:r>
      <w:r w:rsidRPr="78EDA4A7" w:rsidR="40C9AFFC">
        <w:rPr>
          <w:rFonts w:ascii="Times New Roman" w:hAnsi="Times New Roman" w:eastAsia="Times New Roman" w:cs="Times New Roman"/>
          <w:color w:val="FF0000"/>
          <w:sz w:val="24"/>
          <w:szCs w:val="24"/>
        </w:rPr>
        <w:t xml:space="preserve"> the survival of probiotics in snacks of this nature.</w:t>
      </w:r>
    </w:p>
    <w:p w:rsidR="000E69A4" w:rsidP="00E20301" w:rsidRDefault="00703B74" w14:paraId="518CF496" w14:textId="79D96AAA">
      <w:pPr>
        <w:spacing w:after="0" w:line="480" w:lineRule="auto"/>
        <w:jc w:val="both"/>
        <w:rPr>
          <w:rFonts w:ascii="Times New Roman" w:hAnsi="Times New Roman" w:eastAsia="Times New Roman" w:cs="Times New Roman"/>
          <w:sz w:val="24"/>
          <w:szCs w:val="24"/>
        </w:rPr>
      </w:pPr>
      <w:r w:rsidRPr="001275E7">
        <w:rPr>
          <w:rFonts w:ascii="Times New Roman" w:hAnsi="Times New Roman" w:eastAsia="Times New Roman" w:cs="Times New Roman"/>
          <w:b/>
          <w:bCs/>
          <w:sz w:val="24"/>
          <w:szCs w:val="24"/>
        </w:rPr>
        <w:t>Keywords</w:t>
      </w:r>
      <w:r w:rsidRPr="001275E7">
        <w:rPr>
          <w:rFonts w:ascii="Times New Roman" w:hAnsi="Times New Roman" w:eastAsia="Times New Roman" w:cs="Times New Roman"/>
          <w:sz w:val="24"/>
          <w:szCs w:val="24"/>
        </w:rPr>
        <w:t>: probiotic bacteria, no-dairy products, antioxidants, bacteria survival, by-products</w:t>
      </w:r>
    </w:p>
    <w:p w:rsidR="000E69A4" w:rsidP="00D14D6F" w:rsidRDefault="00D14D6F" w14:paraId="76B0DB49" w14:textId="4306B18D">
      <w:pPr>
        <w:rPr>
          <w:rFonts w:ascii="Times New Roman" w:hAnsi="Times New Roman" w:eastAsia="Times New Roman" w:cs="Times New Roman"/>
          <w:sz w:val="24"/>
          <w:szCs w:val="24"/>
        </w:rPr>
      </w:pPr>
      <w:r>
        <w:rPr>
          <w:rFonts w:ascii="Times New Roman" w:hAnsi="Times New Roman" w:eastAsia="Times New Roman" w:cs="Times New Roman"/>
          <w:sz w:val="24"/>
          <w:szCs w:val="24"/>
        </w:rPr>
        <w:br w:type="page"/>
      </w:r>
    </w:p>
    <w:p w:rsidRPr="0088211F" w:rsidR="006B056B" w:rsidP="006B056B" w:rsidRDefault="006B056B" w14:paraId="3DC1AA86" w14:textId="77777777">
      <w:pPr>
        <w:pStyle w:val="Nagwek1"/>
        <w:spacing w:line="480" w:lineRule="auto"/>
        <w:jc w:val="both"/>
        <w:rPr>
          <w:rFonts w:ascii="Times New Roman" w:hAnsi="Times New Roman" w:eastAsia="Times New Roman" w:cs="Times New Roman"/>
          <w:b/>
          <w:bCs/>
          <w:color w:val="FF0000"/>
          <w:sz w:val="24"/>
          <w:szCs w:val="24"/>
        </w:rPr>
      </w:pPr>
      <w:bookmarkStart w:name="_Toc163228056" w:id="1"/>
      <w:r w:rsidRPr="0088211F">
        <w:rPr>
          <w:rFonts w:ascii="Times New Roman" w:hAnsi="Times New Roman" w:eastAsia="Times New Roman" w:cs="Times New Roman"/>
          <w:b/>
          <w:bCs/>
          <w:color w:val="FF0000"/>
          <w:sz w:val="24"/>
          <w:szCs w:val="24"/>
        </w:rPr>
        <w:t>Abbreviations</w:t>
      </w:r>
      <w:bookmarkEnd w:id="1"/>
    </w:p>
    <w:p w:rsidRPr="0088211F" w:rsidR="006B056B" w:rsidP="00D14D6F" w:rsidRDefault="006B056B" w14:paraId="407A1D99" w14:textId="76F9A7CE">
      <w:pPr>
        <w:spacing w:line="480" w:lineRule="auto"/>
        <w:jc w:val="both"/>
        <w:rPr>
          <w:rFonts w:ascii="Times New Roman" w:hAnsi="Times New Roman" w:eastAsia="Times New Roman" w:cs="Times New Roman"/>
          <w:color w:val="FF0000"/>
          <w:sz w:val="24"/>
          <w:szCs w:val="24"/>
        </w:rPr>
      </w:pPr>
      <w:r w:rsidRPr="0088211F">
        <w:rPr>
          <w:rFonts w:ascii="Times New Roman" w:hAnsi="Times New Roman" w:eastAsia="Times New Roman" w:cs="Times New Roman"/>
          <w:color w:val="FF0000"/>
          <w:sz w:val="24"/>
          <w:szCs w:val="24"/>
        </w:rPr>
        <w:t>ABTS - diammonium 2,2'-azinobis[3-ethyl-2,3-dihydrobenzothiazole-6-sulphonate] radical; CFU - colony formation units; DPPH - 2,2-Diphenyl-1-picrylhydrazyl radical; F-C - Folin–</w:t>
      </w:r>
      <w:proofErr w:type="spellStart"/>
      <w:r w:rsidRPr="0088211F">
        <w:rPr>
          <w:rFonts w:ascii="Times New Roman" w:hAnsi="Times New Roman" w:eastAsia="Times New Roman" w:cs="Times New Roman"/>
          <w:color w:val="FF0000"/>
          <w:sz w:val="24"/>
          <w:szCs w:val="24"/>
        </w:rPr>
        <w:t>Ciocalteu</w:t>
      </w:r>
      <w:proofErr w:type="spellEnd"/>
      <w:r w:rsidRPr="0088211F">
        <w:rPr>
          <w:rFonts w:ascii="Times New Roman" w:hAnsi="Times New Roman" w:eastAsia="Times New Roman" w:cs="Times New Roman"/>
          <w:color w:val="FF0000"/>
          <w:sz w:val="24"/>
          <w:szCs w:val="24"/>
        </w:rPr>
        <w:t>; GAE - gallic acid equivalent; PBS - Phosphate-buffered saline; PCA - Principal components analysis; QDP - Quantitative Descriptive Profiling; TPC - total polyphenol content; VCEAC - ascorbic acid equivalent</w:t>
      </w:r>
    </w:p>
    <w:p w:rsidR="0055786E" w:rsidP="0055786E" w:rsidRDefault="7FA7A1D6" w14:paraId="08DF52F6" w14:textId="77777777">
      <w:pPr>
        <w:pStyle w:val="Akapitzlist"/>
        <w:numPr>
          <w:ilvl w:val="0"/>
          <w:numId w:val="21"/>
        </w:numPr>
        <w:spacing w:after="0" w:line="480" w:lineRule="auto"/>
        <w:jc w:val="both"/>
        <w:rPr>
          <w:rFonts w:ascii="Times New Roman" w:hAnsi="Times New Roman" w:eastAsia="Times New Roman" w:cs="Times New Roman"/>
          <w:b/>
          <w:bCs/>
          <w:sz w:val="24"/>
          <w:szCs w:val="24"/>
        </w:rPr>
      </w:pPr>
      <w:r w:rsidRPr="004C7553">
        <w:rPr>
          <w:rFonts w:ascii="Times New Roman" w:hAnsi="Times New Roman" w:eastAsia="Times New Roman" w:cs="Times New Roman"/>
          <w:b/>
          <w:bCs/>
          <w:sz w:val="24"/>
          <w:szCs w:val="24"/>
        </w:rPr>
        <w:t>Introduction</w:t>
      </w:r>
    </w:p>
    <w:p w:rsidRPr="00136648" w:rsidR="00380CF9" w:rsidP="0055786E" w:rsidRDefault="0055786E" w14:paraId="36FE3D56" w14:textId="5C91059A">
      <w:pPr>
        <w:spacing w:after="0" w:line="480" w:lineRule="auto"/>
        <w:jc w:val="both"/>
        <w:rPr>
          <w:rFonts w:ascii="Times New Roman" w:hAnsi="Times New Roman" w:eastAsia="Times New Roman" w:cs="Times New Roman"/>
          <w:sz w:val="24"/>
          <w:szCs w:val="24"/>
        </w:rPr>
      </w:pPr>
      <w:r w:rsidRPr="78EDA4A7" w:rsidR="50C02277">
        <w:rPr>
          <w:rFonts w:ascii="Times New Roman" w:hAnsi="Times New Roman" w:eastAsia="Times New Roman" w:cs="Times New Roman"/>
          <w:sz w:val="24"/>
          <w:szCs w:val="24"/>
        </w:rPr>
        <w:t xml:space="preserve">Modern life </w:t>
      </w:r>
      <w:r w:rsidRPr="78EDA4A7" w:rsidR="44B949CB">
        <w:rPr>
          <w:rFonts w:ascii="Times New Roman" w:hAnsi="Times New Roman" w:eastAsia="Times New Roman" w:cs="Times New Roman"/>
          <w:sz w:val="24"/>
          <w:szCs w:val="24"/>
        </w:rPr>
        <w:t xml:space="preserve">often </w:t>
      </w:r>
      <w:r w:rsidRPr="78EDA4A7" w:rsidR="50C02277">
        <w:rPr>
          <w:rFonts w:ascii="Times New Roman" w:hAnsi="Times New Roman" w:eastAsia="Times New Roman" w:cs="Times New Roman"/>
          <w:sz w:val="24"/>
          <w:szCs w:val="24"/>
        </w:rPr>
        <w:t>exposes</w:t>
      </w:r>
      <w:r w:rsidRPr="78EDA4A7" w:rsidR="4C7F12AE">
        <w:rPr>
          <w:rFonts w:ascii="Times New Roman" w:hAnsi="Times New Roman" w:eastAsia="Times New Roman" w:cs="Times New Roman"/>
          <w:sz w:val="24"/>
          <w:szCs w:val="24"/>
        </w:rPr>
        <w:t xml:space="preserve"> individuals </w:t>
      </w:r>
      <w:r w:rsidRPr="78EDA4A7" w:rsidR="69D0EA7C">
        <w:rPr>
          <w:rFonts w:ascii="Times New Roman" w:hAnsi="Times New Roman" w:eastAsia="Times New Roman" w:cs="Times New Roman"/>
          <w:sz w:val="24"/>
          <w:szCs w:val="24"/>
        </w:rPr>
        <w:t xml:space="preserve">to </w:t>
      </w:r>
      <w:r w:rsidRPr="78EDA4A7" w:rsidR="253E304F">
        <w:rPr>
          <w:rFonts w:ascii="Times New Roman" w:hAnsi="Times New Roman" w:eastAsia="Times New Roman" w:cs="Times New Roman"/>
          <w:sz w:val="24"/>
          <w:szCs w:val="24"/>
        </w:rPr>
        <w:t>significant</w:t>
      </w:r>
      <w:r w:rsidRPr="78EDA4A7" w:rsidR="253E304F">
        <w:rPr>
          <w:rFonts w:ascii="Times New Roman" w:hAnsi="Times New Roman" w:eastAsia="Times New Roman" w:cs="Times New Roman"/>
          <w:sz w:val="24"/>
          <w:szCs w:val="24"/>
        </w:rPr>
        <w:t xml:space="preserve"> </w:t>
      </w:r>
      <w:r w:rsidRPr="78EDA4A7" w:rsidR="4C7F12AE">
        <w:rPr>
          <w:rFonts w:ascii="Times New Roman" w:hAnsi="Times New Roman" w:eastAsia="Times New Roman" w:cs="Times New Roman"/>
          <w:sz w:val="24"/>
          <w:szCs w:val="24"/>
        </w:rPr>
        <w:t>stress, leading to increased consumption of fast food and low-nutrient sweet snacks. A well-balanced diet is a critical determinant of health</w:t>
      </w:r>
      <w:r w:rsidRPr="78EDA4A7" w:rsidR="53CD9B73">
        <w:rPr>
          <w:rFonts w:ascii="Times New Roman" w:hAnsi="Times New Roman" w:eastAsia="Times New Roman" w:cs="Times New Roman"/>
          <w:sz w:val="24"/>
          <w:szCs w:val="24"/>
        </w:rPr>
        <w:t xml:space="preserve">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{"citationID":"GB16nSPF","properties":{"formattedCitation":"[1]","plainCitation":"[1]","noteIndex":0},"citationItems":[{"id":2740,"uris":["http://zotero.org/users/6562996/items/42EGW3GS"],"itemData":{"id":2740,"type":"article-journal","abstract":"Intakes of dietary fibre in Australia are lower than recommended. An understanding of food choices associated with fibre intake can help to inform locally relevant dietary interventions that aim to increase its consumption. This study aimed to profile the relationship between dietary choices and fibre intake of Australians. Using Day 1 data from the 2011–2012 National Nutrition and Physical Activity Survey (n = 12,153, ≥2 years), dietary fibre intake was classified by quartiles for children (2–18 years) and adults (≥19 years). Intakes of the Australian Dietary Guidelines (ADG) food groups were calculated, as well as the major, sub-major, and minor food groups from the Australian Food Composition Database. Each of these food groups provide a progressively greater level of detail. Associations with ADG food groups and major food groups were determined, and the leading sub-major and minor food group sources of fibre for low (Quartile 1) and high (Quartile 4) fibre consumers were profiled. Energy-adjusted intakes of wholegrain and/or high fibre but not refined grain (cereal) foods, vegetables, and fruit were positively associated, and discretionary foods negatively associated, with quartile of fibre intake (p &lt; 0.001). The top three sub-major food group sources of fibre were regular breads, cereal mixed dishes, and ready-to-eat breakfast cereals in high fibre consumers and regular breads, cereal mixed dishes, and potatoes in low fibre consumers. White breads was the leading minor food group contributor in low fibre consumers, and apples and lower sugar wheat based breakfast cereal were the leading fibre contributors in high fibre consumers in children and adults, respectively. Higher intakes of wholegrain, fruits, and vegetables, and a lower discretionary intake were associated with higher fibre intake. Encouraging these foods as part of any public health intervention is likely to be effective for increasing dietary fibre intakes.","container-title":"Nutrients","DOI":"10.3390/nu10091223","ISSN":"2072-6643","issue":"9","journalAbbreviation":"Nutr","language":"en","license":"http://creativecommons.org/licenses/by/3.0/","note":"number: 9\npublisher: Multidisciplinary Digital Publishing Institute","page":"1223","source":"www.mdpi.com","title":"Dietary Fibre Intake in Australia. Paper II: Comparative Examination of Food Sources of Fibre among High and Low Fibre Consumers","title-short":"Dietary Fibre Intake in Australia. Paper II","volume":"10","author":[{"family":"Fayet-Moore","given":"Flavia"},{"family":"Cassettari","given":"Tim"},{"family":"Tuck","given":"Kate"},{"family":"McConnell","given":"Andrew"},{"family":"Petocz","given":"Peter"}],"issued":{"date-parts":[["2018",9]]}}}],"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53CD9B73">
        <w:rPr>
          <w:rFonts w:ascii="Times New Roman" w:hAnsi="Times New Roman" w:cs="Times New Roman"/>
          <w:sz w:val="24"/>
          <w:szCs w:val="24"/>
        </w:rPr>
        <w:t>[1]</w:t>
      </w:r>
      <w:r w:rsidRPr="78EDA4A7">
        <w:rPr>
          <w:rFonts w:ascii="Times New Roman" w:hAnsi="Times New Roman" w:eastAsia="Times New Roman" w:cs="Times New Roman"/>
          <w:sz w:val="24"/>
          <w:szCs w:val="24"/>
        </w:rPr>
        <w:fldChar w:fldCharType="end"/>
      </w:r>
      <w:r w:rsidRPr="78EDA4A7" w:rsidR="4C7F12AE">
        <w:rPr>
          <w:rFonts w:ascii="Times New Roman" w:hAnsi="Times New Roman" w:eastAsia="Times New Roman" w:cs="Times New Roman"/>
          <w:sz w:val="24"/>
          <w:szCs w:val="24"/>
        </w:rPr>
        <w:t xml:space="preserve">. </w:t>
      </w:r>
      <w:r w:rsidRPr="78EDA4A7" w:rsidR="4C7F12AE">
        <w:rPr>
          <w:rFonts w:ascii="Times New Roman" w:hAnsi="Times New Roman" w:eastAsia="Times New Roman" w:cs="Times New Roman"/>
          <w:color w:val="FF0000"/>
          <w:sz w:val="24"/>
          <w:szCs w:val="24"/>
        </w:rPr>
        <w:t xml:space="preserve">Fibre, an integral </w:t>
      </w:r>
      <w:r w:rsidRPr="78EDA4A7" w:rsidR="4C7F12AE">
        <w:rPr>
          <w:rFonts w:ascii="Times New Roman" w:hAnsi="Times New Roman" w:eastAsia="Times New Roman" w:cs="Times New Roman"/>
          <w:color w:val="FF0000"/>
          <w:sz w:val="24"/>
          <w:szCs w:val="24"/>
        </w:rPr>
        <w:t>component</w:t>
      </w:r>
      <w:r w:rsidRPr="78EDA4A7" w:rsidR="4C7F12AE">
        <w:rPr>
          <w:rFonts w:ascii="Times New Roman" w:hAnsi="Times New Roman" w:eastAsia="Times New Roman" w:cs="Times New Roman"/>
          <w:color w:val="FF0000"/>
          <w:sz w:val="24"/>
          <w:szCs w:val="24"/>
        </w:rPr>
        <w:t xml:space="preserve"> of a balanced diet, significantly </w:t>
      </w:r>
      <w:r w:rsidRPr="78EDA4A7" w:rsidR="4C7F12AE">
        <w:rPr>
          <w:rFonts w:ascii="Times New Roman" w:hAnsi="Times New Roman" w:eastAsia="Times New Roman" w:cs="Times New Roman"/>
          <w:color w:val="FF0000"/>
          <w:sz w:val="24"/>
          <w:szCs w:val="24"/>
        </w:rPr>
        <w:t>impacts</w:t>
      </w:r>
      <w:r w:rsidRPr="78EDA4A7" w:rsidR="4C7F12AE">
        <w:rPr>
          <w:rFonts w:ascii="Times New Roman" w:hAnsi="Times New Roman" w:eastAsia="Times New Roman" w:cs="Times New Roman"/>
          <w:color w:val="FF0000"/>
          <w:sz w:val="24"/>
          <w:szCs w:val="24"/>
        </w:rPr>
        <w:t xml:space="preserve"> the beneficial microbial fractions in the gut microbiota, which in turn affects the well-being of the host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{"citationID":"1e01Q3Rl","properties":{"formattedCitation":"[2]","plainCitation":"[2]","noteIndex":0},"citationItems":[{"id":3029,"uris":["http://zotero.org/users/6562996/items/BIL4QTS8"],"itemData":{"id":3029,"type":"article-journal","abstract":"In May 2019, the International Scientific Association for Probiotics and Prebiotics (ISAPP) convened a panel of nutritionists, physiologists and microbiologists to review the definition and scope of synbiotics. The panel updated the definition of a synbiotic to “a mixture comprising live microorganisms and substrate(s) selectively utilized by host microorganisms that confers a health benefit on the host”. The panel concluded that defining synbiotics as simply a mixture of probiotics and prebiotics could suppress the innovation of synbiotics that are designed to function cooperatively. Requiring that each component must meet the evidence and dose requirements for probiotics and prebiotics individually could also present an obstacle. Rather, the panel clarified that a complementary synbiotic, which has not been designed so that its component parts function cooperatively, must be composed of a probiotic plus a prebiotic, whereas a synergistic synbiotic does not need to be so. A synergistic synbiotic is a synbiotic for which the substrate is designed to be selectively utilized by the co-administered microorganisms. This Consensus Statement further explores the levels of evidence (existing and required), safety, effects upon targets and implications for stakeholders of the synbiotic concept.","container-title":"Nature Reviews Gastroenterology &amp; Hepatology","DOI":"10.1038/s41575-020-0344-2","ISSN":"1759-5053","issue":"11","journalAbbreviation":"Nat Rev Gastroenterol Hepatol","language":"en","license":"2020 The Author(s)","note":"number: 11\npublisher: Nature Publishing Group","page":"687-701","source":"www.nature.com","title":"The International Scientific Association for Probiotics and Prebiotics (ISAPP) consensus statement on the definition and scope of synbiotics","volume":"17","author":[{"family":"Swanson","given":"Kelly S."},{"family":"Gibson","given":"Glenn R."},{"family":"Hutkins","given":"Robert"},{"family":"Reimer","given":"Raylene A."},{"family":"Reid","given":"Gregor"},{"family":"Verbeke","given":"Kristin"},{"family":"Scott","given":"Karen P."},{"family":"Holscher","given":"Hannah D."},{"family":"Azad","given":"Meghan B."},{"family":"Delzenne","given":"Nathalie M."},{"family":"Sanders","given":"Mary Ellen"}],"issued":{"date-parts":[["2020",11]]}}}],"schema":"https://github.com/citation-style-language/schema/raw/master/csl-citation.json"}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53CD9B73">
        <w:rPr>
          <w:rFonts w:ascii="Times New Roman" w:hAnsi="Times New Roman" w:cs="Times New Roman"/>
          <w:sz w:val="24"/>
          <w:szCs w:val="24"/>
        </w:rPr>
        <w:t>[2]</w:t>
      </w:r>
      <w:r w:rsidRPr="78EDA4A7">
        <w:rPr>
          <w:rFonts w:ascii="Times New Roman" w:hAnsi="Times New Roman" w:eastAsia="Times New Roman" w:cs="Times New Roman"/>
          <w:sz w:val="24"/>
          <w:szCs w:val="24"/>
        </w:rPr>
        <w:fldChar w:fldCharType="end"/>
      </w:r>
      <w:r w:rsidRPr="78EDA4A7" w:rsidR="507EF11B">
        <w:rPr>
          <w:rFonts w:ascii="Times New Roman" w:hAnsi="Times New Roman" w:eastAsia="Times New Roman" w:cs="Times New Roman"/>
          <w:sz w:val="24"/>
          <w:szCs w:val="24"/>
        </w:rPr>
        <w:t>.</w:t>
      </w:r>
      <w:r w:rsidRPr="78EDA4A7" w:rsidR="688B02D2">
        <w:rPr>
          <w:rFonts w:ascii="Times New Roman" w:hAnsi="Times New Roman" w:eastAsia="Times New Roman" w:cs="Times New Roman"/>
          <w:sz w:val="24"/>
          <w:szCs w:val="24"/>
        </w:rPr>
        <w:t xml:space="preserve"> </w:t>
      </w:r>
      <w:r w:rsidRPr="78EDA4A7" w:rsidR="000D0EEF">
        <w:rPr>
          <w:rFonts w:ascii="Times New Roman" w:hAnsi="Times New Roman" w:eastAsia="Times New Roman" w:cs="Times New Roman"/>
          <w:color w:val="FF0000"/>
          <w:sz w:val="24"/>
          <w:szCs w:val="24"/>
        </w:rPr>
        <w:t>It is imperative to ensure the effective delivery of fibre and beneficial bacteria to the diet for the maintenance of homeostasis in the digestive system</w:t>
      </w:r>
      <w:r w:rsidRPr="78EDA4A7" w:rsidR="000D0EEF">
        <w:rPr>
          <w:rFonts w:ascii="Times New Roman" w:hAnsi="Times New Roman" w:eastAsia="Times New Roman" w:cs="Times New Roman"/>
          <w:color w:val="FF0000"/>
          <w:sz w:val="24"/>
          <w:szCs w:val="24"/>
        </w:rPr>
        <w:t xml:space="preserve">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{"citationID":"E8ZYyXBo","properties":{"formattedCitation":"[1, 3]","plainCitation":"[1, 3]","noteIndex":0},"citationItems":[{"id":2740,"uris":["http://zotero.org/users/6562996/items/42EGW3GS"],"itemData":{"id":2740,"type":"article-journal","abstract":"Intakes of dietary fibre in Australia are lower than recommended. An understanding of food choices associated with fibre intake can help to inform locally relevant dietary interventions that aim to increase its consumption. This study aimed to profile the relationship between dietary choices and fibre intake of Australians. Using Day 1 data from the 2011–2012 National Nutrition and Physical Activity Survey (n = 12,153, ≥2 years), dietary fibre intake was classified by quartiles for children (2–18 years) and adults (≥19 years). Intakes of the Australian Dietary Guidelines (ADG) food groups were calculated, as well as the major, sub-major, and minor food groups from the Australian Food Composition Database. Each of these food groups provide a progressively greater level of detail. Associations with ADG food groups and major food groups were determined, and the leading sub-major and minor food group sources of fibre for low (Quartile 1) and high (Quartile 4) fibre consumers were profiled. Energy-adjusted intakes of wholegrain and/or high fibre but not refined grain (cereal) foods, vegetables, and fruit were positively associated, and discretionary foods negatively associated, with quartile of fibre intake (p &lt; 0.001). The top three sub-major food group sources of fibre were regular breads, cereal mixed dishes, and ready-to-eat breakfast cereals in high fibre consumers and regular breads, cereal mixed dishes, and potatoes in low fibre consumers. White breads was the leading minor food group contributor in low fibre consumers, and apples and lower sugar wheat based breakfast cereal were the leading fibre contributors in high fibre consumers in children and adults, respectively. Higher intakes of wholegrain, fruits, and vegetables, and a lower discretionary intake were associated with higher fibre intake. Encouraging these foods as part of any public health intervention is likely to be effective for increasing dietary fibre intakes.","container-title":"Nutrients","DOI":"10.3390/nu10091223","ISSN":"2072-6643","issue":"9","journalAbbreviation":"Nutr","language":"en","license":"http://creativecommons.org/licenses/by/3.0/","note":"number: 9\npublisher: Multidisciplinary Digital Publishing Institute","page":"1223","source":"www.mdpi.com","title":"Dietary Fibre Intake in Australia. Paper II: Comparative Examination of Food Sources of Fibre among High and Low Fibre Consumers","title-short":"Dietary Fibre Intake in Australia. Paper II","volume":"10","author":[{"family":"Fayet-Moore","given":"Flavia"},{"family":"Cassettari","given":"Tim"},{"family":"Tuck","given":"Kate"},{"family":"McConnell","given":"Andrew"},{"family":"Petocz","given":"Peter"}],"issued":{"date-parts":[["2018",9]]}}},{"id":3110,"uris":["http://zotero.org/users/6562996/items/8CV55CHI"],"itemData":{"id":3110,"type":"article-journal","abstract":"The objective of this study was to investigate probiotic, antimicrobial, technological and safety properties of lactobacillus strains isolated from local Iranian cheese made from raw milk. Six different samples were prepared, after serial dilution, culture was performed on MRS culture medium. The gram-positive and catalase-negative lactobacillus strains were subjected to grouping and identifying using biochemical tests, carbohydrates fermentation profiles, and 16S rDNA analysis. The results of sequence analysis showed the Lactobacillus spp. belonged to Lactobacillus brevis, Lactobacillus acidophilus, Lactobacillus plantarum, and Lactobacillus casei. After 3 hr incubation at pH=2, 3–6 log units of strains decreased which Lactobacillus acidophilus (B14) and Lactobacillus brevis (B2) showed highest resistance to low pH as well as simulated GIT juices. The highest and lowest hydrophobicity degree was belonged to L. acidophilus (B14) (65.9%) and L. casei (B22) (25.6%), respectively. Also, the highest auto-aggregation and coaggregation were observed in L. acidophilus (B14) (51.3%) and L. plantarum (B20) (43.6%). The adhered percentage of strains varied from 2.5% to 14.6%. L. plantarum (B20) showed highest proteolytic activity followed by L. acidophilus (B14). Also, the highest autolytic activity belonged to L. acidophilus (B14). All of the strains showed low acidifying potential, except for L. acidophilus (B17) which decreased 2.05 unit of pH after 24 hr. The isolates did not show lipolytic activity as well as biogenic amines production (except L. brevis B3). All of the strains were sensitive to chloramphenicol and erythromycin except L. acidophilus (B15) and L. casei (B22). All strains showed no hemolysis activity which make them safe for consumption. Based on the obtained results, L. acidophilus (B14) presented the best probiotic and technological characteristics and is proposed for using as coculture in the dairy industrial.","container-title":"Food Science &amp; Nutrition","DOI":"10.1002/fsn3.2365","ISSN":"2048-7177","issue":"8","journalAbbreviation":"Food Sci Nutr","language":"en","license":"© 2021 The Authors. Food Science &amp; Nutrition published by Wiley Periodicals LLC.","note":"_eprint: https://onlinelibrary.wiley.com/doi/pdf/10.1002/fsn3.2365","page":"4094-4107","source":"Wiley Online Library","title":"Safety, probiotic properties, antimicrobial activity, and technological performance of Lactobacillus strains isolated from Iranian raw milk cheeses","volume":"9","author":[{"family":"Barzegar","given":"Hassan"},{"family":"Alizadeh Behbahani","given":"Behrooz"},{"family":"Falah","given":"Fereshteh"}],"issued":{"date-parts":[["2021"]]}}}],"schema":"https://github.com/citation-style-language/schema/raw/master/csl-citation.json"}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53CD9B73">
        <w:rPr>
          <w:rFonts w:ascii="Times New Roman" w:hAnsi="Times New Roman" w:cs="Times New Roman"/>
          <w:sz w:val="24"/>
          <w:szCs w:val="24"/>
        </w:rPr>
        <w:t>[1, 3]</w:t>
      </w:r>
      <w:r w:rsidRPr="78EDA4A7">
        <w:rPr>
          <w:rFonts w:ascii="Times New Roman" w:hAnsi="Times New Roman" w:eastAsia="Times New Roman" w:cs="Times New Roman"/>
          <w:sz w:val="24"/>
          <w:szCs w:val="24"/>
        </w:rPr>
        <w:fldChar w:fldCharType="end"/>
      </w:r>
      <w:r w:rsidRPr="78EDA4A7" w:rsidR="688B02D2">
        <w:rPr>
          <w:rFonts w:ascii="Times New Roman" w:hAnsi="Times New Roman" w:eastAsia="Times New Roman" w:cs="Times New Roman"/>
          <w:sz w:val="24"/>
          <w:szCs w:val="24"/>
        </w:rPr>
        <w:t>.</w:t>
      </w:r>
      <w:r w:rsidRPr="78EDA4A7" w:rsidR="000D0EEF">
        <w:rPr>
          <w:rFonts w:ascii="Times New Roman" w:hAnsi="Times New Roman" w:eastAsia="Times New Roman" w:cs="Times New Roman"/>
          <w:sz w:val="24"/>
          <w:szCs w:val="24"/>
        </w:rPr>
        <w:t xml:space="preserve"> </w:t>
      </w:r>
      <w:r w:rsidRPr="78EDA4A7" w:rsidR="51BFDC32">
        <w:rPr>
          <w:rFonts w:ascii="Times New Roman" w:hAnsi="Times New Roman" w:eastAsia="Times New Roman" w:cs="Times New Roman"/>
          <w:color w:val="FF0000"/>
          <w:sz w:val="24"/>
          <w:szCs w:val="24"/>
        </w:rPr>
        <w:t>Ther</w:t>
      </w:r>
      <w:r w:rsidRPr="78EDA4A7" w:rsidR="51BFDC32">
        <w:rPr>
          <w:rFonts w:ascii="Times New Roman" w:hAnsi="Times New Roman" w:eastAsia="Times New Roman" w:cs="Times New Roman"/>
          <w:color w:val="FF0000"/>
          <w:sz w:val="24"/>
          <w:szCs w:val="24"/>
        </w:rPr>
        <w:t>efore, combining</w:t>
      </w:r>
      <w:r w:rsidRPr="78EDA4A7" w:rsidR="51BFDC32">
        <w:rPr>
          <w:rFonts w:ascii="Times New Roman" w:hAnsi="Times New Roman" w:eastAsia="Times New Roman" w:cs="Times New Roman"/>
          <w:color w:val="FF0000"/>
          <w:sz w:val="24"/>
          <w:szCs w:val="24"/>
        </w:rPr>
        <w:t xml:space="preserve"> fibre </w:t>
      </w:r>
      <w:r w:rsidRPr="78EDA4A7" w:rsidR="51BFDC32">
        <w:rPr>
          <w:rFonts w:ascii="Times New Roman" w:hAnsi="Times New Roman" w:eastAsia="Times New Roman" w:cs="Times New Roman"/>
          <w:color w:val="FF0000"/>
          <w:sz w:val="24"/>
          <w:szCs w:val="24"/>
        </w:rPr>
        <w:t xml:space="preserve">and probiotic bacteria as a </w:t>
      </w:r>
      <w:r w:rsidRPr="78EDA4A7" w:rsidR="51BFDC32">
        <w:rPr>
          <w:rFonts w:ascii="Times New Roman" w:hAnsi="Times New Roman" w:eastAsia="Times New Roman" w:cs="Times New Roman"/>
          <w:color w:val="FF0000"/>
          <w:sz w:val="24"/>
          <w:szCs w:val="24"/>
        </w:rPr>
        <w:t>synbiotic</w:t>
      </w:r>
      <w:r w:rsidRPr="78EDA4A7" w:rsidR="51BFDC32">
        <w:rPr>
          <w:rFonts w:ascii="Times New Roman" w:hAnsi="Times New Roman" w:eastAsia="Times New Roman" w:cs="Times New Roman"/>
          <w:color w:val="FF0000"/>
          <w:sz w:val="24"/>
          <w:szCs w:val="24"/>
        </w:rPr>
        <w:t xml:space="preserve"> is important to ensure </w:t>
      </w:r>
      <w:r w:rsidRPr="78EDA4A7" w:rsidR="51BFDC32">
        <w:rPr>
          <w:rFonts w:ascii="Times New Roman" w:hAnsi="Times New Roman" w:eastAsia="Times New Roman" w:cs="Times New Roman"/>
          <w:color w:val="FF0000"/>
          <w:sz w:val="24"/>
          <w:szCs w:val="24"/>
        </w:rPr>
        <w:t>appropriate modulation</w:t>
      </w:r>
      <w:r w:rsidRPr="78EDA4A7" w:rsidR="51BFDC32">
        <w:rPr>
          <w:rFonts w:ascii="Times New Roman" w:hAnsi="Times New Roman" w:eastAsia="Times New Roman" w:cs="Times New Roman"/>
          <w:color w:val="FF0000"/>
          <w:sz w:val="24"/>
          <w:szCs w:val="24"/>
        </w:rPr>
        <w:t xml:space="preserve"> of the host gut microbiota and the development of probiotic bacteria supplied with food</w:t>
      </w:r>
      <w:r w:rsidRPr="78EDA4A7" w:rsidR="61F9E054">
        <w:rPr>
          <w:rFonts w:ascii="Times New Roman" w:hAnsi="Times New Roman" w:eastAsia="Times New Roman" w:cs="Times New Roman"/>
          <w:color w:val="FF0000"/>
          <w:sz w:val="24"/>
          <w:szCs w:val="24"/>
        </w:rPr>
        <w:t xml:space="preserve"> </w:t>
      </w:r>
      <w:r w:rsidRPr="78EDA4A7">
        <w:rPr>
          <w:rFonts w:ascii="Times New Roman" w:hAnsi="Times New Roman" w:eastAsia="Times New Roman" w:cs="Times New Roman"/>
          <w:color w:val="FF0000"/>
          <w:sz w:val="24"/>
          <w:szCs w:val="24"/>
        </w:rPr>
        <w:fldChar w:fldCharType="begin"/>
      </w:r>
      <w:r w:rsidRPr="78EDA4A7">
        <w:rPr>
          <w:rFonts w:ascii="Times New Roman" w:hAnsi="Times New Roman" w:eastAsia="Times New Roman" w:cs="Times New Roman"/>
          <w:color w:val="FF0000"/>
          <w:sz w:val="24"/>
          <w:szCs w:val="24"/>
        </w:rPr>
        <w:instrText xml:space="preserve"> ADDIN ZOTERO_ITEM CSL_CITATION {"citationID":"t0tpcL3w","properties":{"formattedCitation":"[2]","plainCitation":"[2]","noteIndex":0},"citationItems":[{"id":3029,"uris":["http://zotero.org/users/6562996/items/BIL4QTS8"],"itemData":{"id":3029,"type":"article-journal","abstract":"In May 2019, the International Scientific Association for Probiotics and Prebiotics (ISAPP) convened a panel of nutritionists, physiologists and microbiologists to review the definition and scope of synbiotics. The panel updated the definition of a synbiotic to “a mixture comprising live microorganisms and substrate(s) selectively utilized by host microorganisms that confers a health benefit on the host”. The panel concluded that defining synbiotics as simply a mixture of probiotics and prebiotics could suppress the innovation of synbiotics that are designed to function cooperatively. Requiring that each component must meet the evidence and dose requirements for probiotics and prebiotics individually could also present an obstacle. Rather, the panel clarified that a complementary synbiotic, which has not been designed so that its component parts function cooperatively, must be composed of a probiotic plus a prebiotic, whereas a synergistic synbiotic does not need to be so. A synergistic synbiotic is a synbiotic for which the substrate is designed to be selectively utilized by the co-administered microorganisms. This Consensus Statement further explores the levels of evidence (existing and required), safety, effects upon targets and implications for stakeholders of the synbiotic concept.","container-title":"Nature Reviews Gastroenterology &amp; Hepatology","DOI":"10.1038/s41575-020-0344-2","ISSN":"1759-5053","issue":"11","journalAbbreviation":"Nat Rev Gastroenterol Hepatol","language":"en","license":"2020 The Author(s)","note":"number: 11\npublisher: Nature Publishing Group","page":"687-701","source":"www.nature.com","title":"The International Scientific Association for Probiotics and Prebiotics (ISAPP) consensus statement on the definition and scope of synbiotics","volume":"17","author":[{"family":"Swanson","given":"Kelly S."},{"family":"Gibson","given":"Glenn R."},{"family":"Hutkins","given":"Robert"},{"family":"Reimer","given":"Raylene A."},{"family":"Reid","given":"Gregor"},{"family":"Verbeke","given":"Kristin"},{"family":"Scott","given":"Karen P."},{"family":"Holscher","given":"Hannah D."},{"family":"Azad","given":"Meghan B."},{"family":"Delzenne","given":"Nathalie M."},{"family":"Sanders","given":"Mary Ellen"}],"issued":{"date-parts":[["2020",11]]}}}],"schema":"https://github.com/citation-style-language/schema/raw/master/csl-citation.json"} </w:instrText>
      </w:r>
      <w:r w:rsidRPr="78EDA4A7">
        <w:rPr>
          <w:rFonts w:ascii="Times New Roman" w:hAnsi="Times New Roman" w:eastAsia="Times New Roman" w:cs="Times New Roman"/>
          <w:color w:val="FF0000"/>
          <w:sz w:val="24"/>
          <w:szCs w:val="24"/>
        </w:rPr>
        <w:fldChar w:fldCharType="separate"/>
      </w:r>
      <w:r w:rsidRPr="78EDA4A7" w:rsidR="53CD9B73">
        <w:rPr>
          <w:rFonts w:ascii="Times New Roman" w:hAnsi="Times New Roman" w:cs="Times New Roman"/>
          <w:sz w:val="24"/>
          <w:szCs w:val="24"/>
        </w:rPr>
        <w:t>[2]</w:t>
      </w:r>
      <w:r w:rsidRPr="78EDA4A7">
        <w:rPr>
          <w:rFonts w:ascii="Times New Roman" w:hAnsi="Times New Roman" w:eastAsia="Times New Roman" w:cs="Times New Roman"/>
          <w:color w:val="FF0000"/>
          <w:sz w:val="24"/>
          <w:szCs w:val="24"/>
        </w:rPr>
        <w:fldChar w:fldCharType="end"/>
      </w:r>
      <w:r w:rsidRPr="78EDA4A7" w:rsidR="51BFDC32">
        <w:rPr>
          <w:rFonts w:ascii="Times New Roman" w:hAnsi="Times New Roman" w:eastAsia="Times New Roman" w:cs="Times New Roman"/>
          <w:color w:val="FF0000"/>
          <w:sz w:val="24"/>
          <w:szCs w:val="24"/>
        </w:rPr>
        <w:t>.</w:t>
      </w:r>
      <w:r w:rsidRPr="78EDA4A7" w:rsidR="4853160D">
        <w:rPr>
          <w:rFonts w:ascii="Times New Roman" w:hAnsi="Times New Roman" w:eastAsia="Times New Roman" w:cs="Times New Roman"/>
          <w:sz w:val="24"/>
          <w:szCs w:val="24"/>
        </w:rPr>
        <w:t xml:space="preserve"> </w:t>
      </w:r>
      <w:r w:rsidRPr="78EDA4A7" w:rsidR="26F2903F">
        <w:rPr>
          <w:rFonts w:ascii="Times New Roman" w:hAnsi="Times New Roman" w:eastAsia="Times New Roman" w:cs="Times New Roman"/>
          <w:sz w:val="24"/>
          <w:szCs w:val="24"/>
        </w:rPr>
        <w:t>Fermented dairy products are a primary source of beneficial lactic acid bacteria</w:t>
      </w:r>
      <w:r w:rsidRPr="78EDA4A7" w:rsidR="4B5022C5">
        <w:rPr>
          <w:rFonts w:ascii="Times New Roman" w:hAnsi="Times New Roman" w:eastAsia="Times New Roman" w:cs="Times New Roman"/>
          <w:sz w:val="24"/>
          <w:szCs w:val="24"/>
        </w:rPr>
        <w:t xml:space="preserve">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{"citationID":"HDymNf5Z","properties":{"formattedCitation":"[4]","plainCitation":"[4]","noteIndex":0},"citationItems":[{"id":3108,"uris":["http://zotero.org/users/6562996/items/DC49LRUK"],"itemData":{"id":3108,"type":"article-journal","abstract":"In this study, the probiotic characteristics of Lactobacillus plantarum isolated from an Iranian traditional fermented product, Yellow Zabol Kashk (YZK), were evaluated. The isolated strain was identified as Lactobacillus plantarum TW29-1 by 16S rRNA gene sequencing. L. plantarum TW29-1 had a remarkable tolerance to acidic pHs, bile salts, and simulated gastrointestinal juices. The strain also showed a 51.44% cell surface hydrophobicity, 40.49% auto-aggregation, and 28.63% co-aggregation. L. plantarum TW29-1 was found to have 12.5% adhesion, and it was also able to compete (50.19%) and inhibit (48.87%) Salmonella typhimurium adherence to Caco-2 cells. The growth of pathogenic bacteria (i.e., Pseudomonas aeruginosa, Listeria innocua, Staphylococcus aureus, Escherichia coli, and S. typhimurium) was strongly inhibited by the isolate and S. aureus was the sensitive strain. L. plantarum TW29-1 did not induce DNase or haemolytic activity, confirming its safety aspects. Based on the results, L. plantarum TW29-1 could be introduced as a novel probiotic strain with therapeutic and preservation properties for food and health-promoting purposes.","container-title":"Journal of Food Measurement and Characterization","DOI":"10.1007/s11694-021-00846-5","ISSN":"2193-4134","issue":"3","journalAbbreviation":"Food Measure","language":"en","page":"2615-2624","source":"Springer Link","title":"Identification of Lactobacillus plantarum TW29-1 isolated from Iranian fermented cereal-dairy product (Yellow Zabol Kashk): probiotic characteristics, antimicrobial activity and safety evaluation","title-short":"Identification of Lactobacillus plantarum TW29-1 isolated from Iranian fermented cereal-dairy product (Yellow Zabol Kashk)","volume":"15","author":[{"family":"Saboktakin-Rizi","given":"Mahboobe"},{"family":"Alizadeh Behbahani","given":"Behrooz"},{"family":"Hojjati","given":"Mohammad"},{"family":"Noshad","given":"Mohammad"}],"issued":{"date-parts":[["2021",6,1]]}}}],"schema":"https://github.com/citation-style-language/schema/raw/master/csl-citation.json"}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3E20247B">
        <w:rPr>
          <w:rFonts w:ascii="Times New Roman" w:hAnsi="Times New Roman" w:cs="Times New Roman"/>
          <w:sz w:val="24"/>
          <w:szCs w:val="24"/>
        </w:rPr>
        <w:t>[4]</w:t>
      </w:r>
      <w:r w:rsidRPr="78EDA4A7">
        <w:rPr>
          <w:rFonts w:ascii="Times New Roman" w:hAnsi="Times New Roman" w:eastAsia="Times New Roman" w:cs="Times New Roman"/>
          <w:sz w:val="24"/>
          <w:szCs w:val="24"/>
        </w:rPr>
        <w:fldChar w:fldCharType="end"/>
      </w:r>
      <w:r w:rsidRPr="78EDA4A7" w:rsidR="26F2903F">
        <w:rPr>
          <w:rFonts w:ascii="Times New Roman" w:hAnsi="Times New Roman" w:eastAsia="Times New Roman" w:cs="Times New Roman"/>
          <w:sz w:val="24"/>
          <w:szCs w:val="24"/>
        </w:rPr>
        <w:t>.</w:t>
      </w:r>
      <w:r w:rsidRPr="78EDA4A7" w:rsidR="26F2903F">
        <w:rPr>
          <w:rFonts w:ascii="Times New Roman" w:hAnsi="Times New Roman" w:eastAsia="Times New Roman" w:cs="Times New Roman"/>
          <w:color w:val="FF0000"/>
          <w:sz w:val="24"/>
          <w:szCs w:val="24"/>
        </w:rPr>
        <w:t xml:space="preserve"> </w:t>
      </w:r>
      <w:r w:rsidRPr="78EDA4A7" w:rsidR="77DF5522">
        <w:rPr>
          <w:rFonts w:ascii="Times New Roman" w:hAnsi="Times New Roman" w:eastAsia="Times New Roman" w:cs="Times New Roman"/>
          <w:color w:val="FF0000"/>
          <w:sz w:val="24"/>
          <w:szCs w:val="24"/>
        </w:rPr>
        <w:t xml:space="preserve">However, the consumption of these products is limited because of dietary restrictions prohibiting dairy, short shelf life of products, or specific sensory characteristics that do not meet the sensory expectations of users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{"citationID":"BwWRPwpH","properties":{"formattedCitation":"[5]","plainCitation":"[5]","noteIndex":0},"citationItems":[{"id":3034,"uris":["http://zotero.org/users/6562996/items/T7KEPNQS"],"itemData":{"id":3034,"type":"article-journal","abstract":"The potential health benefits of probiotics have been illustrated by many studies. However, most functional foods containing probiotics are from dairy sources. This review provides an overview of potential strains and raw materials for nondairy probiotic products together with the role of its in vitro assessment. Probiotic-containing products from raw nondairy materials are known both in terms of quality and nutritional values. The sensory properties of raw plant-based materials are generally improved as a result of fermentation with probiotics. Increased market shares for plant-based probiotic products may also help to curb environmental challenges. The sustainability of this food results from reductions in land use, greenhouse gas emissions, and water use during production. Consuming nondairy probiotic food can be a personal step to contribute to climate change mitigation. Since some people cannot or do not want to eat dairy products, this creates a market gap in the supply of nutritious food. Therefore, the promotion and broader development of these foods are needed. Expanding our knowledge on how to best produce these functional foods and increasing our understanding of their in vivo behaviours are crucial. The latter may be efficiently achieved by utilizing available in vitro digestion systems that reliably recapitulate the in vivo situation without introducing any ethical concerns.","container-title":"Nutrients","DOI":"10.3390/nu14040753","ISSN":"2072-6643","issue":"4","journalAbbreviation":"Nutr","language":"en","license":"http://creativecommons.org/licenses/by/3.0/","note":"number: 4\npublisher: Multidisciplinary Digital Publishing Institute","page":"753","source":"www.mdpi.com","title":"Nondairy Probiotic Products: Functional Foods That Require More Attention","title-short":"Nondairy Probiotic Products","volume":"14","author":[{"family":"Küçükgöz","given":"Kübra"},{"family":"Trząskowska","given":"Monika"}],"issued":{"date-parts":[["2022",1]]}}}],"schema":"https://github.com/citation-style-language/schema/raw/master/csl-citation.json"}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3E20247B">
        <w:rPr>
          <w:rFonts w:ascii="Times New Roman" w:hAnsi="Times New Roman" w:cs="Times New Roman"/>
          <w:sz w:val="24"/>
          <w:szCs w:val="24"/>
        </w:rPr>
        <w:t>[5]</w:t>
      </w:r>
      <w:r w:rsidRPr="78EDA4A7">
        <w:rPr>
          <w:rFonts w:ascii="Times New Roman" w:hAnsi="Times New Roman" w:eastAsia="Times New Roman" w:cs="Times New Roman"/>
          <w:sz w:val="24"/>
          <w:szCs w:val="24"/>
        </w:rPr>
        <w:fldChar w:fldCharType="end"/>
      </w:r>
      <w:r w:rsidRPr="78EDA4A7" w:rsidR="43BC7038">
        <w:rPr>
          <w:rFonts w:ascii="Times New Roman" w:hAnsi="Times New Roman" w:eastAsia="Times New Roman" w:cs="Times New Roman"/>
          <w:sz w:val="24"/>
          <w:szCs w:val="24"/>
        </w:rPr>
        <w:t xml:space="preserve">. </w:t>
      </w:r>
      <w:r w:rsidRPr="78EDA4A7" w:rsidR="147DF869">
        <w:rPr>
          <w:rFonts w:ascii="Times New Roman" w:hAnsi="Times New Roman" w:eastAsia="Times New Roman" w:cs="Times New Roman"/>
          <w:sz w:val="24"/>
          <w:szCs w:val="24"/>
        </w:rPr>
        <w:t xml:space="preserve">Thus, there is a need to diversify the market for probiotic products that do not </w:t>
      </w:r>
      <w:r w:rsidRPr="78EDA4A7" w:rsidR="147DF869">
        <w:rPr>
          <w:rFonts w:ascii="Times New Roman" w:hAnsi="Times New Roman" w:eastAsia="Times New Roman" w:cs="Times New Roman"/>
          <w:sz w:val="24"/>
          <w:szCs w:val="24"/>
        </w:rPr>
        <w:t>contain</w:t>
      </w:r>
      <w:r w:rsidRPr="78EDA4A7" w:rsidR="147DF869">
        <w:rPr>
          <w:rFonts w:ascii="Times New Roman" w:hAnsi="Times New Roman" w:eastAsia="Times New Roman" w:cs="Times New Roman"/>
          <w:sz w:val="24"/>
          <w:szCs w:val="24"/>
        </w:rPr>
        <w:t xml:space="preserve"> the </w:t>
      </w:r>
      <w:r w:rsidRPr="78EDA4A7" w:rsidR="147DF869">
        <w:rPr>
          <w:rFonts w:ascii="Times New Roman" w:hAnsi="Times New Roman" w:eastAsia="Times New Roman" w:cs="Times New Roman"/>
          <w:color w:val="FF0000"/>
          <w:sz w:val="24"/>
          <w:szCs w:val="24"/>
        </w:rPr>
        <w:t xml:space="preserve">above exclusions, provide dietary fibre, and have high consumer acceptance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{"citationID":"3aHxcC5y","properties":{"formattedCitation":"[6]","plainCitation":"[6]","noteIndex":0},"citationItems":[{"id":2727,"uris":["http://zotero.org/users/6562996/items/B9FBF4PW"],"itemData":{"id":2727,"type":"article-journal","abstract":"Fermented dairy products are obtained from fermentation of milk, through the action of suitable and harmless microorganisms. In addition to lactic acid bacteria, fermented dairy products have bioactive compounds as well as bacteria derived metabolites produced during fermentation. Fermented dairy products, due to their special characteristics, are an excellent matrix for the incorporation of ingredients and/or nutrients that give the final product properties beyond purely nutritional, making them true functional foods, interesting in a healthy diet. This review is focused on existing scientific evidence regarding the consumption of fermented dairy products and their health benefits, principally hypocholesterolemic, antioxidant, bone, hypotensive effects and immunological benefits, such as effects on the host́s intestine and microbiome, anti-carcinogenic, immunomodulation and anti-allergenic effects. This review has extensively assessed the fermented dairy products which could be used as possible nutraceutical agents in food and health industries.","container-title":"Journal of Functional Foods","DOI":"10.1016/j.jff.2020.104059","ISSN":"1756-4646","journalAbbreviation":"J Funct Food","language":"en","page":"104059","source":"ScienceDirect","title":"New perspectives in fermented dairy products and their health relevance","volume":"72","author":[{"family":"García-Burgos","given":"María"},{"family":"Moreno-Fernández","given":"Jorge"},{"family":"Alférez","given":"María J. M."},{"family":"Díaz-Castro","given":"Javier"},{"family":"López-Aliaga","given":"Inmaculada"}],"issued":{"date-parts":[["2020",9,1]]}},"label":"page"}],"schema":"https://github.com/citation-style-language/schema/raw/master/csl-citation.json"}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3E20247B">
        <w:rPr>
          <w:rFonts w:ascii="Times New Roman" w:hAnsi="Times New Roman" w:cs="Times New Roman"/>
          <w:sz w:val="24"/>
          <w:szCs w:val="24"/>
        </w:rPr>
        <w:t>[6]</w:t>
      </w:r>
      <w:r w:rsidRPr="78EDA4A7">
        <w:rPr>
          <w:rFonts w:ascii="Times New Roman" w:hAnsi="Times New Roman" w:eastAsia="Times New Roman" w:cs="Times New Roman"/>
          <w:sz w:val="24"/>
          <w:szCs w:val="24"/>
        </w:rPr>
        <w:fldChar w:fldCharType="end"/>
      </w:r>
      <w:r w:rsidRPr="78EDA4A7" w:rsidR="6912D281">
        <w:rPr>
          <w:rFonts w:ascii="Times New Roman" w:hAnsi="Times New Roman" w:eastAsia="Times New Roman" w:cs="Times New Roman"/>
          <w:sz w:val="24"/>
          <w:szCs w:val="24"/>
        </w:rPr>
        <w:t xml:space="preserve">. </w:t>
      </w:r>
    </w:p>
    <w:p w:rsidRPr="00973AE8" w:rsidR="00973AE8" w:rsidP="78EDA4A7" w:rsidRDefault="00BE7174" w14:paraId="2E344333" w14:textId="7C07CC81">
      <w:pPr>
        <w:pStyle w:val="Normalny"/>
        <w:suppressLineNumbers w:val="0"/>
        <w:bidi w:val="0"/>
        <w:spacing w:before="0" w:beforeAutospacing="off" w:after="160" w:afterAutospacing="off" w:line="480" w:lineRule="auto"/>
        <w:ind w:left="0" w:right="0"/>
        <w:jc w:val="both"/>
        <w:rPr>
          <w:rFonts w:ascii="Times New Roman" w:hAnsi="Times New Roman" w:eastAsia="Times New Roman" w:cs="Times New Roman"/>
          <w:sz w:val="24"/>
          <w:szCs w:val="24"/>
        </w:rPr>
      </w:pPr>
      <w:r w:rsidRPr="78EDA4A7" w:rsidR="00411DA9">
        <w:rPr>
          <w:rFonts w:ascii="Times New Roman" w:hAnsi="Times New Roman" w:eastAsia="Times New Roman" w:cs="Times New Roman"/>
          <w:color w:val="FF0000"/>
          <w:sz w:val="24"/>
          <w:szCs w:val="24"/>
        </w:rPr>
        <w:t>According to</w:t>
      </w:r>
      <w:r w:rsidRPr="78EDA4A7" w:rsidR="3F3D3C32">
        <w:rPr>
          <w:rFonts w:ascii="Times New Roman" w:hAnsi="Times New Roman" w:eastAsia="Times New Roman" w:cs="Times New Roman"/>
          <w:color w:val="FF0000"/>
          <w:sz w:val="24"/>
          <w:szCs w:val="24"/>
        </w:rPr>
        <w:t xml:space="preserve"> scientific literature, selecting the </w:t>
      </w:r>
      <w:r w:rsidRPr="78EDA4A7" w:rsidR="3F3D3C32">
        <w:rPr>
          <w:rFonts w:ascii="Times New Roman" w:hAnsi="Times New Roman" w:eastAsia="Times New Roman" w:cs="Times New Roman"/>
          <w:color w:val="FF0000"/>
          <w:sz w:val="24"/>
          <w:szCs w:val="24"/>
        </w:rPr>
        <w:t>appropriate probiotic</w:t>
      </w:r>
      <w:r w:rsidRPr="78EDA4A7" w:rsidR="3F3D3C32">
        <w:rPr>
          <w:rFonts w:ascii="Times New Roman" w:hAnsi="Times New Roman" w:eastAsia="Times New Roman" w:cs="Times New Roman"/>
          <w:color w:val="FF0000"/>
          <w:sz w:val="24"/>
          <w:szCs w:val="24"/>
        </w:rPr>
        <w:t xml:space="preserve"> bacteria and fibre sources is critical when formulating </w:t>
      </w:r>
      <w:r w:rsidRPr="78EDA4A7" w:rsidR="3F3D3C32">
        <w:rPr>
          <w:rFonts w:ascii="Times New Roman" w:hAnsi="Times New Roman" w:eastAsia="Times New Roman" w:cs="Times New Roman"/>
          <w:color w:val="FF0000"/>
          <w:sz w:val="24"/>
          <w:szCs w:val="24"/>
        </w:rPr>
        <w:t>synbiotic</w:t>
      </w:r>
      <w:r w:rsidRPr="78EDA4A7" w:rsidR="3F3D3C32">
        <w:rPr>
          <w:rFonts w:ascii="Times New Roman" w:hAnsi="Times New Roman" w:eastAsia="Times New Roman" w:cs="Times New Roman"/>
          <w:color w:val="FF0000"/>
          <w:sz w:val="24"/>
          <w:szCs w:val="24"/>
        </w:rPr>
        <w:t xml:space="preserve"> products</w:t>
      </w:r>
      <w:r w:rsidRPr="78EDA4A7" w:rsidR="3F3D3C32">
        <w:rPr>
          <w:rFonts w:ascii="Times New Roman" w:hAnsi="Times New Roman" w:eastAsia="Times New Roman" w:cs="Times New Roman"/>
          <w:color w:val="000000" w:themeColor="text1" w:themeTint="FF" w:themeShade="FF"/>
          <w:sz w:val="24"/>
          <w:szCs w:val="24"/>
        </w:rPr>
        <w:t>.</w:t>
      </w:r>
      <w:r w:rsidRPr="78EDA4A7" w:rsidR="3F3D3C32">
        <w:rPr>
          <w:rFonts w:ascii="Times New Roman" w:hAnsi="Times New Roman" w:eastAsia="Times New Roman" w:cs="Times New Roman"/>
          <w:color w:val="000000" w:themeColor="text1" w:themeTint="FF" w:themeShade="FF"/>
          <w:sz w:val="24"/>
          <w:szCs w:val="24"/>
        </w:rPr>
        <w:t xml:space="preserve"> </w:t>
      </w:r>
      <w:r w:rsidRPr="78EDA4A7" w:rsidR="431B3DA4">
        <w:rPr>
          <w:rFonts w:ascii="Times New Roman" w:hAnsi="Times New Roman" w:eastAsia="Times New Roman" w:cs="Times New Roman"/>
          <w:color w:val="FF0000"/>
          <w:sz w:val="24"/>
          <w:szCs w:val="24"/>
        </w:rPr>
        <w:t xml:space="preserve">Factors in probiotic strain selection include storage temperature, form and method of bacterial inoculation, and viability of the probiotic strain in the final product </w:t>
      </w:r>
      <w:r w:rsidRPr="78EDA4A7">
        <w:rPr>
          <w:rFonts w:ascii="Times New Roman" w:hAnsi="Times New Roman" w:eastAsia="Times New Roman" w:cs="Times New Roman"/>
          <w:color w:val="000000" w:themeColor="text1" w:themeTint="FF" w:themeShade="FF"/>
          <w:sz w:val="24"/>
          <w:szCs w:val="24"/>
        </w:rPr>
        <w:fldChar w:fldCharType="begin"/>
      </w:r>
      <w:r w:rsidRPr="78EDA4A7">
        <w:rPr>
          <w:rFonts w:ascii="Times New Roman" w:hAnsi="Times New Roman" w:eastAsia="Times New Roman" w:cs="Times New Roman"/>
          <w:color w:val="000000" w:themeColor="text1" w:themeTint="FF" w:themeShade="FF"/>
          <w:sz w:val="24"/>
          <w:szCs w:val="24"/>
        </w:rPr>
        <w:instrText xml:space="preserve"> ADDIN ZOTERO_ITEM CSL_CITATION {"citationID":"gbaHTw9h","properties":{"formattedCitation":"[7]","plainCitation":"[7]","noteIndex":0},"citationItems":[{"id":2721,"uris":["http://zotero.org/users/6562996/items/UNF3YMC9"],"itemData":{"id":2721,"type":"article-journal","abstract":"Fermented food containing live cultures called probiotics are considered as fermented functional foods. Probiotics, when consumed in adequate numbers, provide a health benefit directly or indirectly by production of metabolites to the host. The development of probiotic products is a research priority and challenge for both industry and science sectors due to increasing consumer awareness of their ability to maintain good health along with the supply of essential nutrition. This review presents an overview of probiotic food development, various matrices for probiotic foods, and processing and packaging of probiotic foods.","container-title":"Nutrafoods","DOI":"10.1007/s13749-012-0055-6","ISSN":"2240-5291","issue":"4","journalAbbreviation":"Nutr food","language":"en","page":"117-130","source":"Springer Link","title":"Technological aspects of probiotic functional food development","volume":"11","author":[{"family":"Mishra","given":"Shalini"},{"family":"Mishra","given":"H. N."}],"issued":{"date-parts":[["2012",12,1]]}},"label":"page"}],"schema":"https://github.com/citation-style-language/schema/raw/master/csl-citation.json"} </w:instrText>
      </w:r>
      <w:r w:rsidRPr="78EDA4A7">
        <w:rPr>
          <w:rFonts w:ascii="Times New Roman" w:hAnsi="Times New Roman" w:eastAsia="Times New Roman" w:cs="Times New Roman"/>
          <w:color w:val="000000" w:themeColor="text1" w:themeTint="FF" w:themeShade="FF"/>
          <w:sz w:val="24"/>
          <w:szCs w:val="24"/>
        </w:rPr>
        <w:fldChar w:fldCharType="separate"/>
      </w:r>
      <w:r w:rsidRPr="78EDA4A7" w:rsidR="1EAA7427">
        <w:rPr>
          <w:rFonts w:ascii="Times New Roman" w:hAnsi="Times New Roman" w:cs="Times New Roman"/>
          <w:sz w:val="24"/>
          <w:szCs w:val="24"/>
        </w:rPr>
        <w:t>[7]</w:t>
      </w:r>
      <w:r w:rsidRPr="78EDA4A7">
        <w:rPr>
          <w:rFonts w:ascii="Times New Roman" w:hAnsi="Times New Roman" w:eastAsia="Times New Roman" w:cs="Times New Roman"/>
          <w:color w:val="000000" w:themeColor="text1" w:themeTint="FF" w:themeShade="FF"/>
          <w:sz w:val="24"/>
          <w:szCs w:val="24"/>
        </w:rPr>
        <w:fldChar w:fldCharType="end"/>
      </w:r>
      <w:r w:rsidRPr="78EDA4A7" w:rsidR="6912D281">
        <w:rPr>
          <w:rFonts w:ascii="Times New Roman" w:hAnsi="Times New Roman" w:eastAsia="Times New Roman" w:cs="Times New Roman"/>
          <w:color w:val="000000" w:themeColor="text1" w:themeTint="FF" w:themeShade="FF"/>
          <w:sz w:val="24"/>
          <w:szCs w:val="24"/>
        </w:rPr>
        <w:t>.</w:t>
      </w:r>
      <w:r w:rsidRPr="78EDA4A7" w:rsidR="1AECCAF4">
        <w:rPr>
          <w:rFonts w:ascii="Times New Roman" w:hAnsi="Times New Roman" w:eastAsia="Times New Roman" w:cs="Times New Roman"/>
          <w:color w:val="000000" w:themeColor="text1" w:themeTint="FF" w:themeShade="FF"/>
          <w:sz w:val="24"/>
          <w:szCs w:val="24"/>
        </w:rPr>
        <w:t xml:space="preserve"> </w:t>
      </w:r>
      <w:r w:rsidRPr="78EDA4A7" w:rsidR="2BB3E14B">
        <w:rPr>
          <w:rFonts w:ascii="Times New Roman" w:hAnsi="Times New Roman" w:eastAsia="Times New Roman" w:cs="Times New Roman"/>
          <w:color w:val="FF0000"/>
          <w:sz w:val="24"/>
          <w:szCs w:val="24"/>
        </w:rPr>
        <w:t xml:space="preserve">In addition, </w:t>
      </w:r>
      <w:r w:rsidRPr="78EDA4A7" w:rsidR="0A976AA0">
        <w:rPr>
          <w:rFonts w:ascii="Times New Roman" w:hAnsi="Times New Roman" w:eastAsia="Times New Roman" w:cs="Times New Roman"/>
          <w:color w:val="FF0000"/>
          <w:sz w:val="24"/>
          <w:szCs w:val="24"/>
        </w:rPr>
        <w:t xml:space="preserve">introducing </w:t>
      </w:r>
      <w:r w:rsidRPr="78EDA4A7" w:rsidR="2CC31464">
        <w:rPr>
          <w:rFonts w:ascii="Times New Roman" w:hAnsi="Times New Roman" w:eastAsia="Times New Roman" w:cs="Times New Roman"/>
          <w:color w:val="FF0000"/>
          <w:sz w:val="24"/>
          <w:szCs w:val="24"/>
        </w:rPr>
        <w:t>different sources</w:t>
      </w:r>
      <w:r w:rsidRPr="78EDA4A7" w:rsidR="2BB3E14B">
        <w:rPr>
          <w:rFonts w:ascii="Times New Roman" w:hAnsi="Times New Roman" w:eastAsia="Times New Roman" w:cs="Times New Roman"/>
          <w:color w:val="FF0000"/>
          <w:sz w:val="24"/>
          <w:szCs w:val="24"/>
        </w:rPr>
        <w:t xml:space="preserve"> of fibre into </w:t>
      </w:r>
      <w:r w:rsidRPr="78EDA4A7" w:rsidR="2CC31464">
        <w:rPr>
          <w:rFonts w:ascii="Times New Roman" w:hAnsi="Times New Roman" w:eastAsia="Times New Roman" w:cs="Times New Roman"/>
          <w:color w:val="FF0000"/>
          <w:sz w:val="24"/>
          <w:szCs w:val="24"/>
        </w:rPr>
        <w:t xml:space="preserve">potentially </w:t>
      </w:r>
      <w:r w:rsidRPr="78EDA4A7" w:rsidR="2CC31464">
        <w:rPr>
          <w:rFonts w:ascii="Times New Roman" w:hAnsi="Times New Roman" w:eastAsia="Times New Roman" w:cs="Times New Roman"/>
          <w:color w:val="FF0000"/>
          <w:sz w:val="24"/>
          <w:szCs w:val="24"/>
        </w:rPr>
        <w:t>synbiotic</w:t>
      </w:r>
      <w:r w:rsidRPr="78EDA4A7" w:rsidR="2CC31464">
        <w:rPr>
          <w:rFonts w:ascii="Times New Roman" w:hAnsi="Times New Roman" w:eastAsia="Times New Roman" w:cs="Times New Roman"/>
          <w:color w:val="FF0000"/>
          <w:sz w:val="24"/>
          <w:szCs w:val="24"/>
        </w:rPr>
        <w:t xml:space="preserve"> </w:t>
      </w:r>
      <w:r w:rsidRPr="78EDA4A7" w:rsidR="2BB3E14B">
        <w:rPr>
          <w:rFonts w:ascii="Times New Roman" w:hAnsi="Times New Roman" w:eastAsia="Times New Roman" w:cs="Times New Roman"/>
          <w:color w:val="FF0000"/>
          <w:sz w:val="24"/>
          <w:szCs w:val="24"/>
        </w:rPr>
        <w:t xml:space="preserve">snacks is </w:t>
      </w:r>
      <w:r w:rsidRPr="78EDA4A7" w:rsidR="36547E38">
        <w:rPr>
          <w:rFonts w:ascii="Times New Roman" w:hAnsi="Times New Roman" w:eastAsia="Times New Roman" w:cs="Times New Roman"/>
          <w:color w:val="FF0000"/>
          <w:sz w:val="24"/>
          <w:szCs w:val="24"/>
        </w:rPr>
        <w:t>important</w:t>
      </w:r>
      <w:r w:rsidRPr="78EDA4A7" w:rsidR="2BB3E14B">
        <w:rPr>
          <w:rFonts w:ascii="Times New Roman" w:hAnsi="Times New Roman" w:eastAsia="Times New Roman" w:cs="Times New Roman"/>
          <w:color w:val="FF0000"/>
          <w:sz w:val="24"/>
          <w:szCs w:val="24"/>
        </w:rPr>
        <w:t xml:space="preserve">. Mixing fibre fractions from various raw materials has been proven to increase the positive effect on the </w:t>
      </w:r>
      <w:r w:rsidRPr="78EDA4A7" w:rsidR="17485FF1">
        <w:rPr>
          <w:rFonts w:ascii="Times New Roman" w:hAnsi="Times New Roman" w:eastAsia="Times New Roman" w:cs="Times New Roman"/>
          <w:color w:val="FF0000"/>
          <w:sz w:val="24"/>
          <w:szCs w:val="24"/>
        </w:rPr>
        <w:t>probiotic bacteria</w:t>
      </w:r>
      <w:r w:rsidRPr="78EDA4A7" w:rsidR="2AA8B9B7">
        <w:rPr>
          <w:rFonts w:ascii="Times New Roman" w:hAnsi="Times New Roman" w:eastAsia="Times New Roman" w:cs="Times New Roman"/>
          <w:color w:val="FF0000"/>
          <w:sz w:val="24"/>
          <w:szCs w:val="24"/>
        </w:rPr>
        <w:t xml:space="preserve"> </w:t>
      </w:r>
      <w:r w:rsidRPr="78EDA4A7">
        <w:rPr>
          <w:rFonts w:ascii="Times New Roman" w:hAnsi="Times New Roman" w:eastAsia="Times New Roman" w:cs="Times New Roman"/>
          <w:color w:val="FF0000"/>
          <w:sz w:val="24"/>
          <w:szCs w:val="24"/>
        </w:rPr>
        <w:fldChar w:fldCharType="begin"/>
      </w:r>
      <w:r w:rsidRPr="78EDA4A7">
        <w:rPr>
          <w:rFonts w:ascii="Times New Roman" w:hAnsi="Times New Roman" w:eastAsia="Times New Roman" w:cs="Times New Roman"/>
          <w:color w:val="FF0000"/>
          <w:sz w:val="24"/>
          <w:szCs w:val="24"/>
        </w:rPr>
        <w:instrText xml:space="preserve"> ADDIN ZOTERO_ITEM CSL_CITATION {"citationID":"YVrh0YNF","properties":{"formattedCitation":"[8]","plainCitation":"[8]","noteIndex":0},"citationItems":[{"id":3078,"uris":["http://zotero.org/users/6562996/items/BDCNSZCW"],"itemData":{"id":3078,"type":"article-journal","abstract":"Fruit processing by-products may be re-utilized as prebiotic ingredients to minimize the environmental impact of solid wastes generated from food industries. This study investigated the effects of enzymatic-induced hydrolysis on two types of guava purée by-products, particularly the prebiotic activity after its inclusion in yogurt-making. Commercial cellulase and xylanase were applied together or separately on refiner (the seed-rich fraction), and decanter (the pulp-rich fraction); labelled as 150 XY (xylanase); 150 CE (cellulase), 150 CX (combined cellulase-xylanase), and CT (control, untreated). The hydrolysis extents followed the order of 150 XY &lt; 150 CE &lt; 150CX. The ethanolic extracts (EEC) of the treated samples were analyzed on selected sugar content and the prebiotic activity score. Rhamnose and xylose were the main sugar constituents in both refiner and decanter. A two to four-fold increments of prebiotic activity score were observed on EEC of combined cellulase and xylanase treated decanter and refiner. Incorporating the combined enzymatically treated whole guava by-products into UHT fresh milk containing a yogurt starter culture significantly increased the log CFU/mL up to 77.6%, enhanced hardness, stickiness, and adhesiveness ranging from 22.2 to 86.4%, and decreased pH values. Combined cellulase-xylanase treatment can convert guava purée by-products into potential prebiotic sources for food applications.","container-title":"Plant Foods for Human Nutrition","DOI":"10.1007/s11130-022-00981-4","ISSN":"1573-9104","issue":"2","journalAbbreviation":"Plant Foods Hum Nutr","language":"en","page":"299-306","source":"Springer Link","title":"Cellulase-Xylanase-Treated Guava Purée by-Products as Prebiotics Ingredients in Yogurt","volume":"77","author":[{"family":"Hui","given":"Choy Yee"},{"family":"Lee","given":"Kok Chang"},{"family":"Chang","given":"Ying Ping"}],"issued":{"date-parts":[["2022",6,1]]}}}],"schema":"https://github.com/citation-style-language/schema/raw/master/csl-citation.json"} </w:instrText>
      </w:r>
      <w:r w:rsidRPr="78EDA4A7">
        <w:rPr>
          <w:rFonts w:ascii="Times New Roman" w:hAnsi="Times New Roman" w:eastAsia="Times New Roman" w:cs="Times New Roman"/>
          <w:color w:val="FF0000"/>
          <w:sz w:val="24"/>
          <w:szCs w:val="24"/>
        </w:rPr>
        <w:fldChar w:fldCharType="separate"/>
      </w:r>
      <w:r w:rsidRPr="78EDA4A7" w:rsidR="1EAA7427">
        <w:rPr>
          <w:rFonts w:ascii="Times New Roman" w:hAnsi="Times New Roman" w:cs="Times New Roman"/>
          <w:sz w:val="24"/>
          <w:szCs w:val="24"/>
        </w:rPr>
        <w:t>[8]</w:t>
      </w:r>
      <w:r w:rsidRPr="78EDA4A7">
        <w:rPr>
          <w:rFonts w:ascii="Times New Roman" w:hAnsi="Times New Roman" w:eastAsia="Times New Roman" w:cs="Times New Roman"/>
          <w:color w:val="FF0000"/>
          <w:sz w:val="24"/>
          <w:szCs w:val="24"/>
        </w:rPr>
        <w:fldChar w:fldCharType="end"/>
      </w:r>
      <w:r w:rsidRPr="78EDA4A7" w:rsidR="2BB3E14B">
        <w:rPr>
          <w:rFonts w:ascii="Times New Roman" w:hAnsi="Times New Roman" w:eastAsia="Times New Roman" w:cs="Times New Roman"/>
          <w:color w:val="FF0000"/>
          <w:sz w:val="24"/>
          <w:szCs w:val="24"/>
        </w:rPr>
        <w:t>.</w:t>
      </w:r>
      <w:r w:rsidRPr="78EDA4A7" w:rsidR="613C6C36">
        <w:rPr>
          <w:rFonts w:ascii="Times New Roman" w:hAnsi="Times New Roman" w:eastAsia="Times New Roman" w:cs="Times New Roman"/>
          <w:color w:val="FF0000"/>
          <w:sz w:val="24"/>
          <w:szCs w:val="24"/>
        </w:rPr>
        <w:t xml:space="preserve"> </w:t>
      </w:r>
      <w:r w:rsidRPr="78EDA4A7" w:rsidR="6B2D501A">
        <w:rPr>
          <w:rFonts w:ascii="Times New Roman" w:hAnsi="Times New Roman" w:eastAsia="Times New Roman" w:cs="Times New Roman"/>
          <w:color w:val="FF0000"/>
          <w:sz w:val="24"/>
          <w:szCs w:val="24"/>
        </w:rPr>
        <w:t xml:space="preserve">Therefore, to ensure proper differentiation of the prebiotic fibre fractions, </w:t>
      </w:r>
      <w:r w:rsidRPr="78EDA4A7" w:rsidR="0F835A4A">
        <w:rPr>
          <w:rFonts w:ascii="Times New Roman" w:hAnsi="Times New Roman" w:eastAsia="Times New Roman" w:cs="Times New Roman"/>
          <w:color w:val="FF0000"/>
          <w:sz w:val="24"/>
          <w:szCs w:val="24"/>
        </w:rPr>
        <w:t xml:space="preserve">authors </w:t>
      </w:r>
      <w:r w:rsidRPr="78EDA4A7" w:rsidR="6B2D501A">
        <w:rPr>
          <w:rFonts w:ascii="Times New Roman" w:hAnsi="Times New Roman" w:eastAsia="Times New Roman" w:cs="Times New Roman"/>
          <w:color w:val="FF0000"/>
          <w:sz w:val="24"/>
          <w:szCs w:val="24"/>
        </w:rPr>
        <w:t>decided to use</w:t>
      </w:r>
      <w:r w:rsidRPr="78EDA4A7" w:rsidR="343A241A">
        <w:rPr>
          <w:rFonts w:ascii="Times New Roman" w:hAnsi="Times New Roman" w:eastAsia="Times New Roman" w:cs="Times New Roman"/>
          <w:color w:val="FF0000"/>
          <w:sz w:val="24"/>
          <w:szCs w:val="24"/>
        </w:rPr>
        <w:t xml:space="preserve"> various</w:t>
      </w:r>
      <w:r w:rsidRPr="78EDA4A7" w:rsidR="6B2D501A">
        <w:rPr>
          <w:rFonts w:ascii="Times New Roman" w:hAnsi="Times New Roman" w:eastAsia="Times New Roman" w:cs="Times New Roman"/>
          <w:color w:val="FF0000"/>
          <w:sz w:val="24"/>
          <w:szCs w:val="24"/>
        </w:rPr>
        <w:t xml:space="preserve"> raw materials </w:t>
      </w:r>
      <w:r w:rsidRPr="78EDA4A7" w:rsidR="343A241A">
        <w:rPr>
          <w:rFonts w:ascii="Times New Roman" w:hAnsi="Times New Roman" w:eastAsia="Times New Roman" w:cs="Times New Roman"/>
          <w:color w:val="FF0000"/>
          <w:sz w:val="24"/>
          <w:szCs w:val="24"/>
        </w:rPr>
        <w:t xml:space="preserve">in this study </w:t>
      </w:r>
      <w:r w:rsidRPr="78EDA4A7" w:rsidR="6B2D501A">
        <w:rPr>
          <w:rFonts w:ascii="Times New Roman" w:hAnsi="Times New Roman" w:eastAsia="Times New Roman" w:cs="Times New Roman"/>
          <w:color w:val="FF0000"/>
          <w:sz w:val="24"/>
          <w:szCs w:val="24"/>
        </w:rPr>
        <w:t xml:space="preserve">such as dates, oat fibre, peanut </w:t>
      </w:r>
      <w:r w:rsidRPr="78EDA4A7" w:rsidR="6B2D501A">
        <w:rPr>
          <w:rFonts w:ascii="Times New Roman" w:hAnsi="Times New Roman" w:eastAsia="Times New Roman" w:cs="Times New Roman"/>
          <w:color w:val="FF0000"/>
          <w:sz w:val="24"/>
          <w:szCs w:val="24"/>
        </w:rPr>
        <w:t>butter</w:t>
      </w:r>
      <w:r w:rsidRPr="78EDA4A7" w:rsidR="6B2D501A">
        <w:rPr>
          <w:rFonts w:ascii="Times New Roman" w:hAnsi="Times New Roman" w:eastAsia="Times New Roman" w:cs="Times New Roman"/>
          <w:color w:val="FF0000"/>
          <w:sz w:val="24"/>
          <w:szCs w:val="24"/>
        </w:rPr>
        <w:t xml:space="preserve"> and apple pomace</w:t>
      </w:r>
      <w:r w:rsidRPr="78EDA4A7" w:rsidR="383C529D">
        <w:rPr>
          <w:rFonts w:ascii="Times New Roman" w:hAnsi="Times New Roman" w:eastAsia="Times New Roman" w:cs="Times New Roman"/>
          <w:sz w:val="24"/>
          <w:szCs w:val="24"/>
        </w:rPr>
        <w:t>.</w:t>
      </w:r>
      <w:r w:rsidRPr="78EDA4A7" w:rsidR="66CB31DA">
        <w:rPr>
          <w:rFonts w:ascii="Times New Roman" w:hAnsi="Times New Roman" w:eastAsia="Times New Roman" w:cs="Times New Roman"/>
          <w:sz w:val="24"/>
          <w:szCs w:val="24"/>
        </w:rPr>
        <w:t xml:space="preserve"> </w:t>
      </w:r>
      <w:r w:rsidRPr="78EDA4A7" w:rsidR="09475647">
        <w:rPr>
          <w:rFonts w:ascii="Times New Roman" w:hAnsi="Times New Roman" w:eastAsia="Times New Roman" w:cs="Times New Roman"/>
          <w:sz w:val="24"/>
          <w:szCs w:val="24"/>
        </w:rPr>
        <w:t xml:space="preserve">As an </w:t>
      </w:r>
      <w:r w:rsidRPr="78EDA4A7" w:rsidR="09475647">
        <w:rPr>
          <w:rFonts w:ascii="Times New Roman" w:hAnsi="Times New Roman" w:eastAsia="Times New Roman" w:cs="Times New Roman"/>
          <w:sz w:val="24"/>
          <w:szCs w:val="24"/>
        </w:rPr>
        <w:t>additional</w:t>
      </w:r>
      <w:r w:rsidRPr="78EDA4A7" w:rsidR="09475647">
        <w:rPr>
          <w:rFonts w:ascii="Times New Roman" w:hAnsi="Times New Roman" w:eastAsia="Times New Roman" w:cs="Times New Roman"/>
          <w:sz w:val="24"/>
          <w:szCs w:val="24"/>
        </w:rPr>
        <w:t xml:space="preserve"> benefit</w:t>
      </w:r>
      <w:r w:rsidRPr="78EDA4A7" w:rsidR="5DC071D0">
        <w:rPr>
          <w:rFonts w:ascii="Times New Roman" w:hAnsi="Times New Roman" w:eastAsia="Times New Roman" w:cs="Times New Roman"/>
          <w:sz w:val="24"/>
          <w:szCs w:val="24"/>
        </w:rPr>
        <w:t xml:space="preserve">, apple pomace is a waste material from the juice pressing industry and its waste level is still concerning because </w:t>
      </w:r>
      <w:r w:rsidRPr="78EDA4A7" w:rsidR="56927CA1">
        <w:rPr>
          <w:rFonts w:ascii="Times New Roman" w:hAnsi="Times New Roman" w:eastAsia="Times New Roman" w:cs="Times New Roman"/>
          <w:sz w:val="24"/>
          <w:szCs w:val="24"/>
          <w:highlight w:val="yellow"/>
        </w:rPr>
        <w:t>only</w:t>
      </w:r>
      <w:r w:rsidRPr="78EDA4A7" w:rsidR="56927CA1">
        <w:rPr>
          <w:rFonts w:ascii="Times New Roman" w:hAnsi="Times New Roman" w:eastAsia="Times New Roman" w:cs="Times New Roman"/>
          <w:sz w:val="24"/>
          <w:szCs w:val="24"/>
        </w:rPr>
        <w:t xml:space="preserve"> </w:t>
      </w:r>
      <w:r w:rsidRPr="78EDA4A7" w:rsidR="5DC071D0">
        <w:rPr>
          <w:rFonts w:ascii="Times New Roman" w:hAnsi="Times New Roman" w:eastAsia="Times New Roman" w:cs="Times New Roman"/>
          <w:sz w:val="24"/>
          <w:szCs w:val="24"/>
        </w:rPr>
        <w:t xml:space="preserve">25-30% of </w:t>
      </w:r>
      <w:r w:rsidRPr="78EDA4A7" w:rsidR="2BADA8AC">
        <w:rPr>
          <w:rFonts w:ascii="Times New Roman" w:hAnsi="Times New Roman" w:eastAsia="Times New Roman" w:cs="Times New Roman"/>
          <w:sz w:val="24"/>
          <w:szCs w:val="24"/>
        </w:rPr>
        <w:t xml:space="preserve">finds use </w:t>
      </w:r>
      <w:r w:rsidRPr="78EDA4A7" w:rsidR="5DC071D0">
        <w:rPr>
          <w:rFonts w:ascii="Times New Roman" w:hAnsi="Times New Roman" w:eastAsia="Times New Roman" w:cs="Times New Roman"/>
          <w:sz w:val="24"/>
          <w:szCs w:val="24"/>
        </w:rPr>
        <w:t xml:space="preserve">as animal feed or </w:t>
      </w:r>
      <w:r w:rsidRPr="78EDA4A7" w:rsidR="008F6C5C">
        <w:rPr>
          <w:rFonts w:ascii="Times New Roman" w:hAnsi="Times New Roman" w:eastAsia="Times New Roman" w:cs="Times New Roman"/>
          <w:sz w:val="24"/>
          <w:szCs w:val="24"/>
        </w:rPr>
        <w:t>fertilizer</w:t>
      </w:r>
      <w:r w:rsidRPr="78EDA4A7" w:rsidR="5DC071D0">
        <w:rPr>
          <w:rFonts w:ascii="Times New Roman" w:hAnsi="Times New Roman" w:eastAsia="Times New Roman" w:cs="Times New Roman"/>
          <w:sz w:val="24"/>
          <w:szCs w:val="24"/>
        </w:rPr>
        <w:t xml:space="preserve">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{"citationID":"HY1vvPc9","properties":{"formattedCitation":"[9]","plainCitation":"[9]","noteIndex":0},"citationItems":[{"id":3036,"uris":["http://zotero.org/users/6562996/items/QCQDLLBZ"],"itemData":{"id":3036,"type":"article-journal","abstract":"Every year, more than 50 million metric tons of apples are produced, and apple pomace is frequently discarded as waste in the food industry. Apple pomace, a byproduct of apple juice and cider production, is used as a sustainable raw material to make valuable products such as nutraceuticals and pectin. Apple pomace contains a substantial amount of antioxidant compounds, which have been related to several health advantages. Therefore, valuable components extracted from this byproduct may be used in the food and pharmaceutical industries. The common and new technologies to obtain valuable products from apple pomace which has come from production of apple juice or cider. Especially, emphasis of new and green technique is very important and will contribute the literature. Therefore, this review discussed apple processing, pectin as a bioactive compound, the extraction methods, current applications of apple pomace byproducts, and future studies on its potential uses in food.","container-title":"Sustainability","DOI":"10.3390/su15010830","ISSN":"2071-1050","issue":"1","journalAbbreviation":"Sustain","language":"en","license":"http://creativecommons.org/licenses/by/3.0/","note":"number: 1\npublisher: Multidisciplinary Digital Publishing Institute","page":"830","source":"www.mdpi.com","title":"Waste to Wealth of Apple Pomace Valorization by Past and Current Extraction Processes: A Review","title-short":"Waste to Wealth of Apple Pomace Valorization by Past and Current Extraction Processes","volume":"15","author":[{"family":"Putra","given":"Nicky Rahmana"},{"family":"Rizkiyah","given":"Dwila Nur"},{"family":"Abdul Aziz","given":"Ahmad Hazim"},{"family":"Che Yunus","given":"Mohd Azizi"},{"family":"Veza","given":"Ibham"},{"family":"Harny","given":"Irianto"},{"family":"Tirta","given":"Andy"}],"issued":{"date-parts":[["2023",1]]}}}],"schema":"https://github.com/citation-style-language/schema/raw/master/csl-citation.json"}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7525FC06">
        <w:rPr>
          <w:rFonts w:ascii="Times New Roman" w:hAnsi="Times New Roman" w:cs="Times New Roman"/>
          <w:sz w:val="24"/>
          <w:szCs w:val="24"/>
        </w:rPr>
        <w:t>[9]</w:t>
      </w:r>
      <w:r w:rsidRPr="78EDA4A7">
        <w:rPr>
          <w:rFonts w:ascii="Times New Roman" w:hAnsi="Times New Roman" w:eastAsia="Times New Roman" w:cs="Times New Roman"/>
          <w:sz w:val="24"/>
          <w:szCs w:val="24"/>
        </w:rPr>
        <w:fldChar w:fldCharType="end"/>
      </w:r>
      <w:r w:rsidRPr="78EDA4A7" w:rsidR="66CB31DA">
        <w:rPr>
          <w:rFonts w:ascii="Times New Roman" w:hAnsi="Times New Roman" w:eastAsia="Times New Roman" w:cs="Times New Roman"/>
          <w:sz w:val="24"/>
          <w:szCs w:val="24"/>
        </w:rPr>
        <w:t>.</w:t>
      </w:r>
      <w:r w:rsidRPr="78EDA4A7" w:rsidR="383C529D">
        <w:rPr>
          <w:rFonts w:ascii="Times New Roman" w:hAnsi="Times New Roman" w:eastAsia="Times New Roman" w:cs="Times New Roman"/>
          <w:sz w:val="24"/>
          <w:szCs w:val="24"/>
        </w:rPr>
        <w:t xml:space="preserve"> </w:t>
      </w:r>
      <w:r w:rsidRPr="78EDA4A7" w:rsidR="11BBFC6A">
        <w:rPr>
          <w:rFonts w:ascii="Times New Roman" w:hAnsi="Times New Roman" w:eastAsia="Times New Roman" w:cs="Times New Roman"/>
          <w:color w:val="FF0000"/>
          <w:sz w:val="24"/>
          <w:szCs w:val="24"/>
        </w:rPr>
        <w:t>Incorporating apple pomace into</w:t>
      </w:r>
      <w:r w:rsidRPr="78EDA4A7" w:rsidR="71E0D989">
        <w:rPr>
          <w:rFonts w:ascii="Times New Roman" w:hAnsi="Times New Roman" w:eastAsia="Times New Roman" w:cs="Times New Roman"/>
          <w:color w:val="FF0000"/>
          <w:sz w:val="24"/>
          <w:szCs w:val="24"/>
        </w:rPr>
        <w:t xml:space="preserve"> </w:t>
      </w:r>
      <w:r w:rsidRPr="78EDA4A7" w:rsidR="11BBFC6A">
        <w:rPr>
          <w:rFonts w:ascii="Times New Roman" w:hAnsi="Times New Roman" w:eastAsia="Times New Roman" w:cs="Times New Roman"/>
          <w:color w:val="FF0000"/>
          <w:sz w:val="24"/>
          <w:szCs w:val="24"/>
        </w:rPr>
        <w:t>synbiotic</w:t>
      </w:r>
      <w:r w:rsidRPr="78EDA4A7" w:rsidR="11BBFC6A">
        <w:rPr>
          <w:rFonts w:ascii="Times New Roman" w:hAnsi="Times New Roman" w:eastAsia="Times New Roman" w:cs="Times New Roman"/>
          <w:color w:val="FF0000"/>
          <w:sz w:val="24"/>
          <w:szCs w:val="24"/>
        </w:rPr>
        <w:t xml:space="preserve"> snack development could help reduce waste and have a positive environmental effect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{"citationID":"ENq1SVCd","properties":{"formattedCitation":"[10]","plainCitation":"[10]","noteIndex":0},"citationItems":[{"id":2730,"uris":["http://zotero.org/users/6562996/items/7DZW89D5"],"itemData":{"id":2730,"type":"article-journal","abstract":"Fruit pomace is a by-product of the fruit processing industry composed of cell wall compounds, stems, and seeds of the fruit; after washing, drying, and milling, a material high in fiber and bioactive compounds is obtained. In bakery products, dried fruit pomace can be added to replace flour, sugar, or fat and thus reduce energy load while enhancing fiber and antioxidant contents. The high fiber content of fruit pomace, however, results in techno-functional interactions that affect physicochemical and sensory properties. In this article, different sources of fruit pomace are discussed along with their application in bread, brittle and soft bakery products, and extrudates.","container-title":"Food Reviews International","DOI":"10.1080/87559129.2016.1261299","ISSN":"8755-9129","issue":"2","journalAbbreviation":"Food Rev Int","note":"publisher: Taylor &amp; Francis\n_eprint: https://doi.org/10.1080/87559129.2016.1261299","page":"162-181","source":"Taylor and Francis+NEJM","title":"Fiber from fruit pomace: A review of applications in cereal-based products","title-short":"Fiber from fruit pomace","volume":"34","author":[{"family":"Quiles","given":"Amparo"},{"family":"Campbell","given":"Grant M."},{"family":"Struck","given":"Susanne"},{"family":"Rohm","given":"Harald"},{"family":"Hernando","given":"Isabel"}],"issued":{"date-parts":[["2018",2,17]]}},"label":"page"}],"schema":"https://github.com/citation-style-language/schema/raw/master/csl-citation.json"}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7525FC06">
        <w:rPr>
          <w:rFonts w:ascii="Times New Roman" w:hAnsi="Times New Roman" w:cs="Times New Roman"/>
          <w:sz w:val="24"/>
          <w:szCs w:val="24"/>
        </w:rPr>
        <w:t>[10]</w:t>
      </w:r>
      <w:r w:rsidRPr="78EDA4A7">
        <w:rPr>
          <w:rFonts w:ascii="Times New Roman" w:hAnsi="Times New Roman" w:eastAsia="Times New Roman" w:cs="Times New Roman"/>
          <w:sz w:val="24"/>
          <w:szCs w:val="24"/>
        </w:rPr>
        <w:fldChar w:fldCharType="end"/>
      </w:r>
      <w:r w:rsidRPr="78EDA4A7" w:rsidR="383C529D">
        <w:rPr>
          <w:rFonts w:ascii="Times New Roman" w:hAnsi="Times New Roman" w:eastAsia="Times New Roman" w:cs="Times New Roman"/>
          <w:sz w:val="24"/>
          <w:szCs w:val="24"/>
        </w:rPr>
        <w:t>.</w:t>
      </w:r>
      <w:r w:rsidRPr="78EDA4A7" w:rsidR="65B3CBAF">
        <w:rPr>
          <w:rFonts w:ascii="Times New Roman" w:hAnsi="Times New Roman" w:eastAsia="Times New Roman" w:cs="Times New Roman"/>
          <w:color w:val="000000" w:themeColor="text1" w:themeTint="FF" w:themeShade="FF"/>
          <w:sz w:val="24"/>
          <w:szCs w:val="24"/>
        </w:rPr>
        <w:t xml:space="preserve"> </w:t>
      </w:r>
      <w:r w:rsidRPr="78EDA4A7" w:rsidR="03F60CF3">
        <w:rPr>
          <w:rFonts w:ascii="Times New Roman" w:hAnsi="Times New Roman" w:eastAsia="Times New Roman" w:cs="Times New Roman"/>
          <w:color w:val="FF0000"/>
          <w:sz w:val="24"/>
          <w:szCs w:val="24"/>
        </w:rPr>
        <w:t xml:space="preserve">Moreover, snacks </w:t>
      </w:r>
      <w:r w:rsidRPr="78EDA4A7" w:rsidR="03F60CF3">
        <w:rPr>
          <w:rFonts w:ascii="Times New Roman" w:hAnsi="Times New Roman" w:eastAsia="Times New Roman" w:cs="Times New Roman"/>
          <w:color w:val="FF0000"/>
          <w:sz w:val="24"/>
          <w:szCs w:val="24"/>
        </w:rPr>
        <w:t>containing</w:t>
      </w:r>
      <w:r w:rsidRPr="78EDA4A7" w:rsidR="03F60CF3">
        <w:rPr>
          <w:rFonts w:ascii="Times New Roman" w:hAnsi="Times New Roman" w:eastAsia="Times New Roman" w:cs="Times New Roman"/>
          <w:color w:val="FF0000"/>
          <w:sz w:val="24"/>
          <w:szCs w:val="24"/>
        </w:rPr>
        <w:t xml:space="preserve"> pr</w:t>
      </w:r>
      <w:r w:rsidRPr="78EDA4A7" w:rsidR="6C8C33AB">
        <w:rPr>
          <w:rFonts w:ascii="Times New Roman" w:hAnsi="Times New Roman" w:eastAsia="Times New Roman" w:cs="Times New Roman"/>
          <w:color w:val="FF0000"/>
          <w:sz w:val="24"/>
          <w:szCs w:val="24"/>
        </w:rPr>
        <w:t>o</w:t>
      </w:r>
      <w:r w:rsidRPr="78EDA4A7" w:rsidR="03F60CF3">
        <w:rPr>
          <w:rFonts w:ascii="Times New Roman" w:hAnsi="Times New Roman" w:eastAsia="Times New Roman" w:cs="Times New Roman"/>
          <w:color w:val="FF0000"/>
          <w:sz w:val="24"/>
          <w:szCs w:val="24"/>
        </w:rPr>
        <w:t xml:space="preserve">biotics with a long shelf life have recently appeared on the market. However, there is a lack of scientific literature on the survival of these bacteria in such products and the methods for </w:t>
      </w:r>
      <w:r w:rsidRPr="78EDA4A7" w:rsidR="03F60CF3">
        <w:rPr>
          <w:rFonts w:ascii="Times New Roman" w:hAnsi="Times New Roman" w:eastAsia="Times New Roman" w:cs="Times New Roman"/>
          <w:color w:val="FF0000"/>
          <w:sz w:val="24"/>
          <w:szCs w:val="24"/>
        </w:rPr>
        <w:t>maintaining</w:t>
      </w:r>
      <w:r w:rsidRPr="78EDA4A7" w:rsidR="03F60CF3">
        <w:rPr>
          <w:rFonts w:ascii="Times New Roman" w:hAnsi="Times New Roman" w:eastAsia="Times New Roman" w:cs="Times New Roman"/>
          <w:color w:val="FF0000"/>
          <w:sz w:val="24"/>
          <w:szCs w:val="24"/>
        </w:rPr>
        <w:t xml:space="preserve"> high bacterial counts in the finished product.</w:t>
      </w:r>
    </w:p>
    <w:p w:rsidRPr="00873030" w:rsidR="00424B7B" w:rsidP="00973AE8" w:rsidRDefault="00424B7B" w14:paraId="51019DC0" w14:textId="0065C80C">
      <w:pPr>
        <w:spacing w:line="480" w:lineRule="auto"/>
        <w:jc w:val="both"/>
        <w:rPr>
          <w:rFonts w:ascii="Times New Roman" w:hAnsi="Times New Roman" w:eastAsia="Times New Roman" w:cs="Times New Roman"/>
          <w:b/>
          <w:bCs/>
          <w:color w:val="FF0000"/>
          <w:sz w:val="24"/>
          <w:szCs w:val="24"/>
        </w:rPr>
      </w:pPr>
      <w:r w:rsidRPr="00873030">
        <w:rPr>
          <w:rFonts w:ascii="Times New Roman" w:hAnsi="Times New Roman" w:eastAsia="Times New Roman" w:cs="Times New Roman"/>
          <w:color w:val="FF0000"/>
          <w:sz w:val="24"/>
          <w:szCs w:val="24"/>
        </w:rPr>
        <w:t>Consequently, the research aimed to create non-dairy snacks rich in fibre, fortified with probiotics, and enhanced with apple pomace. The investigation centred on three main aspects: (1) identifying the most suitable form of probiotic bacteria (whether biomass, freeze-dried, or microcapsules), (2) determining the optimal method for inoculation of the probiotics into the product, and (3) assessing the feasibility of storing the snacks under ambient conditions. The analysis encompassed evaluations of microbiological, sensory, physical, and chemical attributes. Furthermore, the study explored the potential synbiotic properties of the samples.</w:t>
      </w:r>
    </w:p>
    <w:p w:rsidRPr="00424B7B" w:rsidR="00424B7B" w:rsidP="00424B7B" w:rsidRDefault="00401606" w14:paraId="21FE822D" w14:textId="27933271">
      <w:pPr>
        <w:pStyle w:val="Akapitzlist"/>
        <w:numPr>
          <w:ilvl w:val="0"/>
          <w:numId w:val="21"/>
        </w:numPr>
        <w:spacing w:after="0" w:line="480" w:lineRule="auto"/>
        <w:jc w:val="both"/>
        <w:rPr>
          <w:rFonts w:ascii="Times New Roman" w:hAnsi="Times New Roman" w:eastAsia="Times New Roman" w:cs="Times New Roman"/>
          <w:b/>
          <w:bCs/>
          <w:sz w:val="24"/>
          <w:szCs w:val="24"/>
        </w:rPr>
      </w:pPr>
      <w:r w:rsidRPr="004C7553">
        <w:rPr>
          <w:rFonts w:ascii="Times New Roman" w:hAnsi="Times New Roman" w:eastAsia="Times New Roman" w:cs="Times New Roman"/>
          <w:b/>
          <w:bCs/>
          <w:sz w:val="24"/>
          <w:szCs w:val="24"/>
        </w:rPr>
        <w:t xml:space="preserve">Materials and methods </w:t>
      </w:r>
    </w:p>
    <w:p w:rsidRPr="00543B10" w:rsidR="00C74525" w:rsidP="00E463E7" w:rsidRDefault="00C74525" w14:paraId="74FA7D8B" w14:textId="34308733">
      <w:pPr>
        <w:spacing w:after="0" w:line="480" w:lineRule="auto"/>
        <w:jc w:val="both"/>
        <w:rPr>
          <w:rFonts w:ascii="Times New Roman" w:hAnsi="Times New Roman" w:eastAsia="Times New Roman" w:cs="Times New Roman"/>
          <w:sz w:val="24"/>
          <w:szCs w:val="24"/>
        </w:rPr>
      </w:pPr>
      <w:r w:rsidRPr="00543B10">
        <w:rPr>
          <w:rFonts w:ascii="Times New Roman" w:hAnsi="Times New Roman" w:eastAsia="Times New Roman" w:cs="Times New Roman"/>
          <w:sz w:val="24"/>
          <w:szCs w:val="24"/>
        </w:rPr>
        <w:t>This section is presented in the supplementary materials.</w:t>
      </w:r>
    </w:p>
    <w:p w:rsidRPr="00543B10" w:rsidR="00543B10" w:rsidP="00E463E7" w:rsidRDefault="00A93921" w14:paraId="53B9F035" w14:textId="651A35DA">
      <w:pPr>
        <w:pStyle w:val="Akapitzlist"/>
        <w:numPr>
          <w:ilvl w:val="0"/>
          <w:numId w:val="21"/>
        </w:numPr>
        <w:spacing w:after="0" w:line="480" w:lineRule="auto"/>
        <w:jc w:val="both"/>
        <w:rPr>
          <w:rFonts w:ascii="Times New Roman" w:hAnsi="Times New Roman" w:eastAsia="Times New Roman" w:cs="Times New Roman"/>
          <w:b/>
          <w:bCs/>
          <w:sz w:val="24"/>
          <w:szCs w:val="24"/>
        </w:rPr>
      </w:pPr>
      <w:r w:rsidRPr="001275E7">
        <w:rPr>
          <w:rFonts w:ascii="Times New Roman" w:hAnsi="Times New Roman" w:eastAsia="Times New Roman" w:cs="Times New Roman"/>
          <w:b/>
          <w:bCs/>
          <w:sz w:val="24"/>
          <w:szCs w:val="24"/>
        </w:rPr>
        <w:t>Results</w:t>
      </w:r>
      <w:r w:rsidRPr="001275E7" w:rsidR="00620D24">
        <w:rPr>
          <w:rFonts w:ascii="Times New Roman" w:hAnsi="Times New Roman" w:eastAsia="Times New Roman" w:cs="Times New Roman"/>
          <w:b/>
          <w:bCs/>
          <w:sz w:val="24"/>
          <w:szCs w:val="24"/>
        </w:rPr>
        <w:t xml:space="preserve"> </w:t>
      </w:r>
      <w:r w:rsidR="00543B10">
        <w:rPr>
          <w:rFonts w:ascii="Times New Roman" w:hAnsi="Times New Roman" w:eastAsia="Times New Roman" w:cs="Times New Roman"/>
          <w:b/>
          <w:bCs/>
          <w:sz w:val="24"/>
          <w:szCs w:val="24"/>
        </w:rPr>
        <w:t>and discussion</w:t>
      </w:r>
      <w:r w:rsidR="00E02B07">
        <w:rPr>
          <w:rFonts w:ascii="Times New Roman" w:hAnsi="Times New Roman" w:eastAsia="Times New Roman" w:cs="Times New Roman"/>
          <w:b/>
          <w:bCs/>
          <w:sz w:val="24"/>
          <w:szCs w:val="24"/>
        </w:rPr>
        <w:t xml:space="preserve"> </w:t>
      </w:r>
    </w:p>
    <w:p w:rsidRPr="001275E7" w:rsidR="004366A8" w:rsidP="00E463E7" w:rsidRDefault="004338F0" w14:paraId="1B20E3B4" w14:textId="2AB112BC">
      <w:pPr>
        <w:pStyle w:val="Akapitzlist"/>
        <w:numPr>
          <w:ilvl w:val="1"/>
          <w:numId w:val="21"/>
        </w:numPr>
        <w:spacing w:after="0" w:line="480" w:lineRule="auto"/>
        <w:jc w:val="both"/>
        <w:rPr>
          <w:rFonts w:ascii="Times New Roman" w:hAnsi="Times New Roman" w:eastAsia="Times New Roman" w:cs="Times New Roman"/>
          <w:b/>
          <w:bCs/>
          <w:sz w:val="24"/>
          <w:szCs w:val="24"/>
        </w:rPr>
      </w:pPr>
      <w:r w:rsidRPr="001275E7">
        <w:rPr>
          <w:rFonts w:ascii="Times New Roman" w:hAnsi="Times New Roman" w:eastAsia="Times New Roman" w:cs="Times New Roman"/>
          <w:b/>
          <w:bCs/>
          <w:sz w:val="24"/>
          <w:szCs w:val="24"/>
        </w:rPr>
        <w:t>Basic chemical composition</w:t>
      </w:r>
      <w:r w:rsidR="005240CD">
        <w:rPr>
          <w:rFonts w:ascii="Times New Roman" w:hAnsi="Times New Roman" w:eastAsia="Times New Roman" w:cs="Times New Roman"/>
          <w:b/>
          <w:bCs/>
          <w:sz w:val="24"/>
          <w:szCs w:val="24"/>
        </w:rPr>
        <w:t xml:space="preserve"> </w:t>
      </w:r>
      <w:r w:rsidRPr="005240CD" w:rsidR="005240CD">
        <w:rPr>
          <w:rFonts w:ascii="Times New Roman" w:hAnsi="Times New Roman" w:eastAsia="Times New Roman" w:cs="Times New Roman"/>
          <w:b/>
          <w:bCs/>
          <w:color w:val="FF0000"/>
          <w:sz w:val="24"/>
          <w:szCs w:val="24"/>
        </w:rPr>
        <w:t>and</w:t>
      </w:r>
      <w:r w:rsidRPr="005240CD" w:rsidR="004A6365">
        <w:rPr>
          <w:rFonts w:ascii="Times New Roman" w:hAnsi="Times New Roman" w:eastAsia="Times New Roman" w:cs="Times New Roman"/>
          <w:b/>
          <w:bCs/>
          <w:color w:val="FF0000"/>
          <w:sz w:val="24"/>
          <w:szCs w:val="24"/>
        </w:rPr>
        <w:t xml:space="preserve"> </w:t>
      </w:r>
      <w:r w:rsidRPr="005240CD" w:rsidR="005240CD">
        <w:rPr>
          <w:rFonts w:ascii="Times New Roman" w:hAnsi="Times New Roman" w:eastAsia="Times New Roman" w:cs="Times New Roman"/>
          <w:b/>
          <w:bCs/>
          <w:color w:val="FF0000"/>
          <w:sz w:val="24"/>
          <w:szCs w:val="24"/>
        </w:rPr>
        <w:t>total viable count</w:t>
      </w:r>
    </w:p>
    <w:p w:rsidR="0078272E" w:rsidP="78EDA4A7" w:rsidRDefault="0016058D" w14:paraId="1308810D" w14:textId="1B064491">
      <w:pPr>
        <w:pStyle w:val="Normalny"/>
        <w:suppressLineNumbers w:val="0"/>
        <w:bidi w:val="0"/>
        <w:spacing w:before="0" w:beforeAutospacing="off" w:after="0" w:afterAutospacing="off" w:line="480" w:lineRule="auto"/>
        <w:ind w:left="0" w:right="0"/>
        <w:jc w:val="both"/>
        <w:rPr>
          <w:rFonts w:ascii="Times New Roman" w:hAnsi="Times New Roman" w:eastAsia="Times New Roman" w:cs="Times New Roman"/>
          <w:sz w:val="24"/>
          <w:szCs w:val="24"/>
        </w:rPr>
      </w:pPr>
      <w:r w:rsidRPr="78EDA4A7" w:rsidR="7E13D121">
        <w:rPr>
          <w:rFonts w:ascii="Times New Roman" w:hAnsi="Times New Roman" w:eastAsia="Times New Roman" w:cs="Times New Roman"/>
          <w:sz w:val="24"/>
          <w:szCs w:val="24"/>
        </w:rPr>
        <w:t xml:space="preserve">Two sample types were analysed: samples with filling (C-F) and </w:t>
      </w:r>
      <w:r w:rsidRPr="78EDA4A7" w:rsidR="5833982F">
        <w:rPr>
          <w:rFonts w:ascii="Times New Roman" w:hAnsi="Times New Roman" w:eastAsia="Times New Roman" w:cs="Times New Roman"/>
          <w:sz w:val="24"/>
          <w:szCs w:val="24"/>
        </w:rPr>
        <w:t>samples without filling (C-W).</w:t>
      </w:r>
      <w:r w:rsidRPr="78EDA4A7" w:rsidR="7E13D121">
        <w:rPr>
          <w:rFonts w:ascii="Times New Roman" w:hAnsi="Times New Roman" w:eastAsia="Times New Roman" w:cs="Times New Roman"/>
          <w:sz w:val="24"/>
          <w:szCs w:val="24"/>
        </w:rPr>
        <w:t xml:space="preserve"> </w:t>
      </w:r>
      <w:r w:rsidRPr="78EDA4A7" w:rsidR="43FFDCE6">
        <w:rPr>
          <w:rFonts w:ascii="Times New Roman" w:hAnsi="Times New Roman" w:eastAsia="Times New Roman" w:cs="Times New Roman"/>
          <w:sz w:val="24"/>
          <w:szCs w:val="24"/>
        </w:rPr>
        <w:t xml:space="preserve">The contents of total fat, total fibre and its fraction are shown in Table 1. The total fat content was significantly higher in the C-F sample (p&lt;0.05). The fibre content was higher in the C-W sample due to the lower amount of fat in the composition (p&lt;0.05). Literature and reference data on fat and fibre content in dates, apples, peanut </w:t>
      </w:r>
      <w:r w:rsidRPr="78EDA4A7" w:rsidR="43FFDCE6">
        <w:rPr>
          <w:rFonts w:ascii="Times New Roman" w:hAnsi="Times New Roman" w:eastAsia="Times New Roman" w:cs="Times New Roman"/>
          <w:sz w:val="24"/>
          <w:szCs w:val="24"/>
        </w:rPr>
        <w:t>butter</w:t>
      </w:r>
      <w:r w:rsidRPr="78EDA4A7" w:rsidR="43FFDCE6">
        <w:rPr>
          <w:rFonts w:ascii="Times New Roman" w:hAnsi="Times New Roman" w:eastAsia="Times New Roman" w:cs="Times New Roman"/>
          <w:sz w:val="24"/>
          <w:szCs w:val="24"/>
        </w:rPr>
        <w:t xml:space="preserve"> and apple pomace are </w:t>
      </w:r>
      <w:r w:rsidRPr="78EDA4A7" w:rsidR="43FFDCE6">
        <w:rPr>
          <w:rFonts w:ascii="Times New Roman" w:hAnsi="Times New Roman" w:eastAsia="Times New Roman" w:cs="Times New Roman"/>
          <w:sz w:val="24"/>
          <w:szCs w:val="24"/>
        </w:rPr>
        <w:t>similar to</w:t>
      </w:r>
      <w:r w:rsidRPr="78EDA4A7" w:rsidR="43FFDCE6">
        <w:rPr>
          <w:rFonts w:ascii="Times New Roman" w:hAnsi="Times New Roman" w:eastAsia="Times New Roman" w:cs="Times New Roman"/>
          <w:sz w:val="24"/>
          <w:szCs w:val="24"/>
        </w:rPr>
        <w:t xml:space="preserve"> the </w:t>
      </w:r>
      <w:r w:rsidRPr="78EDA4A7" w:rsidR="43FFDCE6">
        <w:rPr>
          <w:rFonts w:ascii="Times New Roman" w:hAnsi="Times New Roman" w:eastAsia="Times New Roman" w:cs="Times New Roman"/>
          <w:sz w:val="24"/>
          <w:szCs w:val="24"/>
        </w:rPr>
        <w:t>results obtained</w:t>
      </w:r>
      <w:r w:rsidRPr="78EDA4A7" w:rsidR="43FFDCE6">
        <w:rPr>
          <w:rFonts w:ascii="Times New Roman" w:hAnsi="Times New Roman" w:eastAsia="Times New Roman" w:cs="Times New Roman"/>
          <w:sz w:val="24"/>
          <w:szCs w:val="24"/>
        </w:rPr>
        <w:t xml:space="preserve">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{"citationID":"5NED9is4","properties":{"formattedCitation":"[11, 12]","plainCitation":"[11, 12]","noteIndex":0},"citationItems":[{"id":3067,"uris":["http://zotero.org/users/6562996/items/2WJVX6IQ"],"itemData":{"id":3067,"type":"webpage","title":"FoodData Central","URL":"https://fdc.nal.usda.gov/index.html","author":[{"family":"USDA","given":""}],"accessed":{"date-parts":[["2024",2,26]]},"issued":{"date-parts":[["2024"]]}}},{"id":3112,"uris":["http://zotero.org/users/6562996/items/X548WZF2"],"itemData":{"id":3112,"type":"article-journal","abstract":"In recent years, diets rich in fibres have become more popular due to their well-documented beneficial health effects. This has driven exploration of novel dietary fibres from various bioresources. Apple pomace, an industrial waste rich in fibres was used in this study to extract the insoluble dietary fibres. The effect of various extraction methods (hot water, acid, and alkali) on the physico-chemical, structural and functional properties, and prebiotic activity of dietary fibres was evaluated. Hot water extraction resulted in highest yield of dietary fibres in comparison to other methods (p &lt; 0.05). All the fractions resulted in different organization of fibrous components as depicted by scanning electron micrographs, Fourier Transform Infrared spectroscopy (FTIR), X-Ray Diffraction (XRD) pattern and Thermo Gravimetric Analysis (TGA). The acid extracted fibre fraction was observed to be amorphous with loose and porous structure whereas the alkali extracted fraction was more thermal stable based on TGA profile. Among the functional properties, acid extracted dietary fibres fraction possessed highest water and oil holding capacity (p &lt; 0.05). The hot water extracted dietary fraction resulted in maximum increase in viable cell count of standard probiotic strains Lactobacillus sporogenes and Streptococcus faecalis. The Principal Component Analysis revealed that acid extracted fraction possessed better functional activity which also correlates with the structural properties whereas for prebiotic activities, the fibre obtained from hot water extraction method served the best method. These results indicate that dietary fibres extracted through hot water can be employed as a potential prebiotic substrate for the probiotic cultures and could be further explored in foods to improve textural, functional, and bioactive properties of foods.","container-title":"Food Production, Processing and Nutrition","DOI":"10.1186/s43014-022-00119-8","ISSN":"2661-8974","issue":"1","journalAbbreviation":"FPPN","page":"6","source":"BioMed Central","title":"Multivariate analysis of structural and functional properties of fibres from apple pomace using different extraction methods","volume":"5","author":[{"family":"Fidriyanto","given":"Rusli"},{"family":"Singh","given":"Brij Pal"},{"family":"Manju","given":"KM"},{"family":"Widyastuti","given":"Y"},{"family":"Goel","given":"Gunjan"}],"issued":{"date-parts":[["2023",2,3]]}}}],"schema":"https://github.com/citation-style-language/schema/raw/master/csl-citation.json"}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1EAA7427">
        <w:rPr>
          <w:rFonts w:ascii="Times New Roman" w:hAnsi="Times New Roman" w:cs="Times New Roman"/>
          <w:sz w:val="24"/>
          <w:szCs w:val="24"/>
        </w:rPr>
        <w:t>[11, 12]</w:t>
      </w:r>
      <w:r w:rsidRPr="78EDA4A7">
        <w:rPr>
          <w:rFonts w:ascii="Times New Roman" w:hAnsi="Times New Roman" w:eastAsia="Times New Roman" w:cs="Times New Roman"/>
          <w:sz w:val="24"/>
          <w:szCs w:val="24"/>
        </w:rPr>
        <w:fldChar w:fldCharType="end"/>
      </w:r>
      <w:r w:rsidRPr="78EDA4A7" w:rsidR="00FA59FC">
        <w:rPr>
          <w:rFonts w:ascii="Times New Roman" w:hAnsi="Times New Roman" w:eastAsia="Times New Roman" w:cs="Times New Roman"/>
          <w:sz w:val="24"/>
          <w:szCs w:val="24"/>
        </w:rPr>
        <w:t xml:space="preserve">. </w:t>
      </w:r>
      <w:r w:rsidRPr="78EDA4A7" w:rsidR="2A1F8343">
        <w:rPr>
          <w:rFonts w:ascii="Times New Roman" w:hAnsi="Times New Roman" w:eastAsia="Times New Roman" w:cs="Times New Roman"/>
          <w:sz w:val="24"/>
          <w:szCs w:val="24"/>
        </w:rPr>
        <w:t xml:space="preserve">According to the manufacturer, the oat fibre used for the experiment </w:t>
      </w:r>
      <w:r w:rsidRPr="78EDA4A7" w:rsidR="2A1F8343">
        <w:rPr>
          <w:rFonts w:ascii="Times New Roman" w:hAnsi="Times New Roman" w:eastAsia="Times New Roman" w:cs="Times New Roman"/>
          <w:sz w:val="24"/>
          <w:szCs w:val="24"/>
        </w:rPr>
        <w:t>contained</w:t>
      </w:r>
      <w:r w:rsidRPr="78EDA4A7" w:rsidR="2A1F8343">
        <w:rPr>
          <w:rFonts w:ascii="Times New Roman" w:hAnsi="Times New Roman" w:eastAsia="Times New Roman" w:cs="Times New Roman"/>
          <w:sz w:val="24"/>
          <w:szCs w:val="24"/>
        </w:rPr>
        <w:t xml:space="preserve"> 19 g /100 g of fibre, including 9 g /100 g of β-glucans.</w:t>
      </w:r>
    </w:p>
    <w:p w:rsidRPr="0016058D" w:rsidR="00B66898" w:rsidP="0016058D" w:rsidRDefault="00AA6924" w14:paraId="391293A7" w14:textId="6E4BF090">
      <w:pPr>
        <w:spacing w:after="0" w:line="480" w:lineRule="auto"/>
        <w:jc w:val="both"/>
        <w:rPr>
          <w:rFonts w:ascii="Times New Roman" w:hAnsi="Times New Roman" w:eastAsia="Times New Roman" w:cs="Times New Roman"/>
          <w:sz w:val="24"/>
          <w:szCs w:val="24"/>
        </w:rPr>
      </w:pPr>
      <w:r w:rsidRPr="00AA6924">
        <w:rPr>
          <w:rFonts w:ascii="Times New Roman" w:hAnsi="Times New Roman" w:eastAsia="Times New Roman" w:cs="Times New Roman"/>
          <w:color w:val="FF0000"/>
          <w:sz w:val="24"/>
          <w:szCs w:val="24"/>
        </w:rPr>
        <w:t xml:space="preserve">The total viable count of bacteria, moulds and yeasts was below 10 CFU/g. </w:t>
      </w:r>
      <w:r w:rsidRPr="0078272E" w:rsidR="0078272E">
        <w:rPr>
          <w:rFonts w:ascii="Times New Roman" w:hAnsi="Times New Roman" w:eastAsia="Times New Roman" w:cs="Times New Roman"/>
          <w:color w:val="FF0000"/>
          <w:sz w:val="24"/>
          <w:szCs w:val="24"/>
        </w:rPr>
        <w:t>These results are presented in Supplementary Table S</w:t>
      </w:r>
      <w:r w:rsidR="00594762">
        <w:rPr>
          <w:rFonts w:ascii="Times New Roman" w:hAnsi="Times New Roman" w:eastAsia="Times New Roman" w:cs="Times New Roman"/>
          <w:color w:val="FF0000"/>
          <w:sz w:val="24"/>
          <w:szCs w:val="24"/>
        </w:rPr>
        <w:t>4</w:t>
      </w:r>
      <w:r w:rsidRPr="0078272E" w:rsidR="0078272E">
        <w:rPr>
          <w:rFonts w:ascii="Times New Roman" w:hAnsi="Times New Roman" w:eastAsia="Times New Roman" w:cs="Times New Roman"/>
          <w:color w:val="FF0000"/>
          <w:sz w:val="24"/>
          <w:szCs w:val="24"/>
        </w:rPr>
        <w:t>. The micro-organisms were probably inactivated during the pasteurisation process of the raw materials.</w:t>
      </w:r>
    </w:p>
    <w:tbl>
      <w:tblPr>
        <w:tblStyle w:val="Zwykatabela2"/>
        <w:tblpPr w:leftFromText="180" w:rightFromText="180" w:vertAnchor="text" w:horzAnchor="margin" w:tblpY="550"/>
        <w:tblW w:w="5000" w:type="pct"/>
        <w:tblLook w:val="04A0" w:firstRow="1" w:lastRow="0" w:firstColumn="1" w:lastColumn="0" w:noHBand="0" w:noVBand="1"/>
      </w:tblPr>
      <w:tblGrid>
        <w:gridCol w:w="2127"/>
        <w:gridCol w:w="3544"/>
        <w:gridCol w:w="3402"/>
      </w:tblGrid>
      <w:tr w:rsidRPr="00E65983" w:rsidR="000C6424" w:rsidTr="00FE7D4E" w14:paraId="77269561" w14:textId="77777777">
        <w:trPr>
          <w:cnfStyle w:val="100000000000" w:firstRow="1" w:lastRow="0" w:firstColumn="0" w:lastColumn="0" w:oddVBand="0" w:evenVBand="0" w:oddHBand="0"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72" w:type="pct"/>
            <w:vMerge w:val="restart"/>
            <w:noWrap/>
            <w:vAlign w:val="center"/>
            <w:hideMark/>
          </w:tcPr>
          <w:p w:rsidRPr="000C6424" w:rsidR="000C6424" w:rsidP="00E463E7" w:rsidRDefault="000C6424" w14:paraId="310692A8" w14:textId="77777777">
            <w:pPr>
              <w:jc w:val="both"/>
              <w:rPr>
                <w:rFonts w:ascii="Times New Roman" w:hAnsi="Times New Roman" w:eastAsia="Times New Roman" w:cs="Times New Roman"/>
                <w:color w:val="000000"/>
                <w:sz w:val="20"/>
                <w:szCs w:val="20"/>
                <w:lang w:eastAsia="en-GB"/>
              </w:rPr>
            </w:pPr>
          </w:p>
        </w:tc>
        <w:tc>
          <w:tcPr>
            <w:tcW w:w="1953" w:type="pct"/>
            <w:noWrap/>
            <w:hideMark/>
          </w:tcPr>
          <w:p w:rsidRPr="000C6424" w:rsidR="000C6424" w:rsidP="00E463E7" w:rsidRDefault="000C6424" w14:paraId="64350B19" w14:textId="777777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0C6424">
              <w:rPr>
                <w:rFonts w:ascii="Times New Roman" w:hAnsi="Times New Roman" w:eastAsia="Times New Roman" w:cs="Times New Roman"/>
                <w:color w:val="000000"/>
                <w:sz w:val="20"/>
                <w:szCs w:val="20"/>
                <w:lang w:eastAsia="en-GB"/>
              </w:rPr>
              <w:t>C-W</w:t>
            </w:r>
          </w:p>
        </w:tc>
        <w:tc>
          <w:tcPr>
            <w:tcW w:w="1875" w:type="pct"/>
            <w:noWrap/>
            <w:hideMark/>
          </w:tcPr>
          <w:p w:rsidRPr="000C6424" w:rsidR="000C6424" w:rsidP="00E463E7" w:rsidRDefault="000C6424" w14:paraId="61F7B6A4" w14:textId="777777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0C6424">
              <w:rPr>
                <w:rFonts w:ascii="Times New Roman" w:hAnsi="Times New Roman" w:eastAsia="Times New Roman" w:cs="Times New Roman"/>
                <w:color w:val="000000"/>
                <w:sz w:val="20"/>
                <w:szCs w:val="20"/>
                <w:lang w:eastAsia="en-GB"/>
              </w:rPr>
              <w:t>C-F</w:t>
            </w:r>
          </w:p>
        </w:tc>
      </w:tr>
      <w:tr w:rsidRPr="00E65983" w:rsidR="000C6424" w:rsidTr="00FE7D4E" w14:paraId="6AB31787" w14:textId="77777777">
        <w:trPr>
          <w:cnfStyle w:val="000000100000" w:firstRow="0" w:lastRow="0" w:firstColumn="0" w:lastColumn="0" w:oddVBand="0" w:evenVBand="0" w:oddHBand="1" w:evenHBand="0" w:firstRowFirstColumn="0" w:firstRowLastColumn="0" w:lastRowFirstColumn="0" w:lastRowLastColumn="0"/>
          <w:trHeight w:val="108"/>
        </w:trPr>
        <w:tc>
          <w:tcPr>
            <w:cnfStyle w:val="001000000000" w:firstRow="0" w:lastRow="0" w:firstColumn="1" w:lastColumn="0" w:oddVBand="0" w:evenVBand="0" w:oddHBand="0" w:evenHBand="0" w:firstRowFirstColumn="0" w:firstRowLastColumn="0" w:lastRowFirstColumn="0" w:lastRowLastColumn="0"/>
            <w:tcW w:w="1172" w:type="pct"/>
            <w:vMerge/>
            <w:noWrap/>
          </w:tcPr>
          <w:p w:rsidRPr="000C6424" w:rsidR="000C6424" w:rsidP="00E463E7" w:rsidRDefault="000C6424" w14:paraId="1E3DA858" w14:textId="77777777">
            <w:pPr>
              <w:jc w:val="both"/>
              <w:rPr>
                <w:rFonts w:ascii="Times New Roman" w:hAnsi="Times New Roman" w:eastAsia="Times New Roman" w:cs="Times New Roman"/>
                <w:color w:val="000000"/>
                <w:sz w:val="20"/>
                <w:szCs w:val="20"/>
                <w:lang w:eastAsia="en-GB"/>
              </w:rPr>
            </w:pPr>
          </w:p>
        </w:tc>
        <w:tc>
          <w:tcPr>
            <w:tcW w:w="3828" w:type="pct"/>
            <w:gridSpan w:val="2"/>
            <w:noWrap/>
            <w:vAlign w:val="center"/>
          </w:tcPr>
          <w:p w:rsidRPr="000C6424" w:rsidR="000C6424" w:rsidP="00E463E7" w:rsidRDefault="000C6424" w14:paraId="3E70066B" w14:textId="777777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0C6424">
              <w:rPr>
                <w:rFonts w:ascii="Times New Roman" w:hAnsi="Times New Roman" w:eastAsia="Times New Roman" w:cs="Times New Roman"/>
                <w:color w:val="000000"/>
                <w:sz w:val="20"/>
                <w:szCs w:val="20"/>
                <w:lang w:eastAsia="en-GB"/>
              </w:rPr>
              <w:t>g/100g</w:t>
            </w:r>
          </w:p>
        </w:tc>
      </w:tr>
      <w:tr w:rsidRPr="00E65983" w:rsidR="000C6424" w:rsidTr="00D30C1F" w14:paraId="252ABBDD" w14:textId="77777777">
        <w:trPr>
          <w:trHeight w:val="60"/>
        </w:trPr>
        <w:tc>
          <w:tcPr>
            <w:cnfStyle w:val="001000000000" w:firstRow="0" w:lastRow="0" w:firstColumn="1" w:lastColumn="0" w:oddVBand="0" w:evenVBand="0" w:oddHBand="0" w:evenHBand="0" w:firstRowFirstColumn="0" w:firstRowLastColumn="0" w:lastRowFirstColumn="0" w:lastRowLastColumn="0"/>
            <w:tcW w:w="1172" w:type="pct"/>
            <w:noWrap/>
            <w:hideMark/>
          </w:tcPr>
          <w:p w:rsidRPr="000C6424" w:rsidR="000C6424" w:rsidP="00E463E7" w:rsidRDefault="000C6424" w14:paraId="739A7C04" w14:textId="1421E758">
            <w:pPr>
              <w:jc w:val="both"/>
              <w:rPr>
                <w:rFonts w:ascii="Times New Roman" w:hAnsi="Times New Roman" w:eastAsia="Times New Roman" w:cs="Times New Roman"/>
                <w:b w:val="0"/>
                <w:bCs w:val="0"/>
                <w:color w:val="000000"/>
                <w:sz w:val="20"/>
                <w:szCs w:val="20"/>
                <w:lang w:eastAsia="en-GB"/>
              </w:rPr>
            </w:pPr>
            <w:r w:rsidRPr="000C6424">
              <w:rPr>
                <w:rFonts w:ascii="Times New Roman" w:hAnsi="Times New Roman" w:eastAsia="Times New Roman" w:cs="Times New Roman"/>
                <w:b w:val="0"/>
                <w:bCs w:val="0"/>
                <w:color w:val="000000"/>
                <w:sz w:val="20"/>
                <w:szCs w:val="20"/>
                <w:lang w:eastAsia="en-GB"/>
              </w:rPr>
              <w:t>Total fat</w:t>
            </w:r>
          </w:p>
        </w:tc>
        <w:tc>
          <w:tcPr>
            <w:tcW w:w="1953" w:type="pct"/>
            <w:shd w:val="clear" w:color="auto" w:fill="auto"/>
            <w:noWrap/>
            <w:hideMark/>
          </w:tcPr>
          <w:p w:rsidRPr="000C6424" w:rsidR="000C6424" w:rsidP="00E463E7" w:rsidRDefault="000C6424" w14:paraId="0894ADD4" w14:textId="777777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0C6424">
              <w:rPr>
                <w:rFonts w:ascii="Times New Roman" w:hAnsi="Times New Roman" w:eastAsia="Times New Roman" w:cs="Times New Roman"/>
                <w:color w:val="000000"/>
                <w:sz w:val="20"/>
                <w:szCs w:val="20"/>
                <w:lang w:eastAsia="en-GB"/>
              </w:rPr>
              <w:t xml:space="preserve">4.5 </w:t>
            </w:r>
            <w:r w:rsidRPr="000C6424">
              <w:rPr>
                <w:rFonts w:ascii="Times New Roman" w:hAnsi="Times New Roman" w:eastAsia="Times New Roman" w:cs="Times New Roman"/>
                <w:color w:val="000000"/>
                <w:sz w:val="20"/>
                <w:szCs w:val="20"/>
                <w:vertAlign w:val="superscript"/>
                <w:lang w:eastAsia="en-GB"/>
              </w:rPr>
              <w:t>a</w:t>
            </w:r>
            <w:r w:rsidRPr="000C6424">
              <w:rPr>
                <w:rFonts w:ascii="Times New Roman" w:hAnsi="Times New Roman" w:eastAsia="Times New Roman" w:cs="Times New Roman"/>
                <w:color w:val="000000"/>
                <w:sz w:val="20"/>
                <w:szCs w:val="20"/>
                <w:lang w:eastAsia="en-GB"/>
              </w:rPr>
              <w:t>±0.1</w:t>
            </w:r>
          </w:p>
        </w:tc>
        <w:tc>
          <w:tcPr>
            <w:tcW w:w="1875" w:type="pct"/>
            <w:shd w:val="clear" w:color="auto" w:fill="auto"/>
            <w:noWrap/>
            <w:hideMark/>
          </w:tcPr>
          <w:p w:rsidRPr="000C6424" w:rsidR="000C6424" w:rsidP="00E463E7" w:rsidRDefault="00D30C1F" w14:paraId="4ADD419B" w14:textId="7C2F7F0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F37BC4">
              <w:rPr>
                <w:rFonts w:ascii="Times New Roman" w:hAnsi="Times New Roman" w:eastAsia="Times New Roman" w:cs="Times New Roman"/>
                <w:sz w:val="20"/>
                <w:szCs w:val="20"/>
                <w:lang w:eastAsia="en-GB"/>
              </w:rPr>
              <w:t>1</w:t>
            </w:r>
            <w:r w:rsidRPr="00F37BC4" w:rsidR="00F37BC4">
              <w:rPr>
                <w:rFonts w:ascii="Times New Roman" w:hAnsi="Times New Roman" w:eastAsia="Times New Roman" w:cs="Times New Roman"/>
                <w:sz w:val="20"/>
                <w:szCs w:val="20"/>
                <w:lang w:eastAsia="en-GB"/>
              </w:rPr>
              <w:t>1</w:t>
            </w:r>
            <w:r w:rsidRPr="00F37BC4">
              <w:rPr>
                <w:rFonts w:ascii="Times New Roman" w:hAnsi="Times New Roman" w:eastAsia="Times New Roman" w:cs="Times New Roman"/>
                <w:sz w:val="20"/>
                <w:szCs w:val="20"/>
                <w:lang w:eastAsia="en-GB"/>
              </w:rPr>
              <w:t>.</w:t>
            </w:r>
            <w:r w:rsidRPr="00F37BC4" w:rsidR="00F37BC4">
              <w:rPr>
                <w:rFonts w:ascii="Times New Roman" w:hAnsi="Times New Roman" w:eastAsia="Times New Roman" w:cs="Times New Roman"/>
                <w:sz w:val="20"/>
                <w:szCs w:val="20"/>
                <w:lang w:eastAsia="en-GB"/>
              </w:rPr>
              <w:t>5</w:t>
            </w:r>
            <w:r w:rsidRPr="00F37BC4" w:rsidR="000C6424">
              <w:rPr>
                <w:rFonts w:ascii="Times New Roman" w:hAnsi="Times New Roman" w:eastAsia="Times New Roman" w:cs="Times New Roman"/>
                <w:sz w:val="20"/>
                <w:szCs w:val="20"/>
                <w:lang w:eastAsia="en-GB"/>
              </w:rPr>
              <w:t xml:space="preserve"> </w:t>
            </w:r>
            <w:r w:rsidRPr="00F37BC4" w:rsidR="000C6424">
              <w:rPr>
                <w:rFonts w:ascii="Times New Roman" w:hAnsi="Times New Roman" w:eastAsia="Times New Roman" w:cs="Times New Roman"/>
                <w:sz w:val="20"/>
                <w:szCs w:val="20"/>
                <w:vertAlign w:val="superscript"/>
                <w:lang w:eastAsia="en-GB"/>
              </w:rPr>
              <w:t>b</w:t>
            </w:r>
            <w:r w:rsidRPr="000C6424" w:rsidR="000C6424">
              <w:rPr>
                <w:rFonts w:ascii="Times New Roman" w:hAnsi="Times New Roman" w:eastAsia="Times New Roman" w:cs="Times New Roman"/>
                <w:color w:val="000000"/>
                <w:sz w:val="20"/>
                <w:szCs w:val="20"/>
                <w:lang w:eastAsia="en-GB"/>
              </w:rPr>
              <w:t>±0.2</w:t>
            </w:r>
          </w:p>
        </w:tc>
      </w:tr>
      <w:tr w:rsidRPr="00E65983" w:rsidR="000C6424" w:rsidTr="00FE7D4E" w14:paraId="210D867D" w14:textId="77777777">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72" w:type="pct"/>
            <w:noWrap/>
            <w:hideMark/>
          </w:tcPr>
          <w:p w:rsidRPr="000C6424" w:rsidR="000C6424" w:rsidP="00E463E7" w:rsidRDefault="000C6424" w14:paraId="7375DDFB" w14:textId="7CC238AB">
            <w:pPr>
              <w:jc w:val="both"/>
              <w:rPr>
                <w:rFonts w:ascii="Times New Roman" w:hAnsi="Times New Roman" w:eastAsia="Times New Roman" w:cs="Times New Roman"/>
                <w:b w:val="0"/>
                <w:bCs w:val="0"/>
                <w:color w:val="000000"/>
                <w:sz w:val="20"/>
                <w:szCs w:val="20"/>
                <w:lang w:eastAsia="en-GB"/>
              </w:rPr>
            </w:pPr>
            <w:r w:rsidRPr="000C6424">
              <w:rPr>
                <w:rFonts w:ascii="Times New Roman" w:hAnsi="Times New Roman" w:eastAsia="Times New Roman" w:cs="Times New Roman"/>
                <w:b w:val="0"/>
                <w:bCs w:val="0"/>
                <w:color w:val="000000"/>
                <w:sz w:val="20"/>
                <w:szCs w:val="20"/>
                <w:lang w:eastAsia="en-GB"/>
              </w:rPr>
              <w:t>Insoluble fibre</w:t>
            </w:r>
          </w:p>
        </w:tc>
        <w:tc>
          <w:tcPr>
            <w:tcW w:w="1953" w:type="pct"/>
            <w:noWrap/>
            <w:hideMark/>
          </w:tcPr>
          <w:p w:rsidRPr="000C6424" w:rsidR="000C6424" w:rsidP="00E463E7" w:rsidRDefault="000C6424" w14:paraId="0BD1D814" w14:textId="777777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0C6424">
              <w:rPr>
                <w:rFonts w:ascii="Times New Roman" w:hAnsi="Times New Roman" w:eastAsia="Times New Roman" w:cs="Times New Roman"/>
                <w:color w:val="000000"/>
                <w:sz w:val="20"/>
                <w:szCs w:val="20"/>
                <w:lang w:eastAsia="en-GB"/>
              </w:rPr>
              <w:t xml:space="preserve">8.7 </w:t>
            </w:r>
            <w:r w:rsidRPr="000C6424">
              <w:rPr>
                <w:rFonts w:ascii="Times New Roman" w:hAnsi="Times New Roman" w:eastAsia="Times New Roman" w:cs="Times New Roman"/>
                <w:color w:val="000000"/>
                <w:sz w:val="20"/>
                <w:szCs w:val="20"/>
                <w:vertAlign w:val="superscript"/>
                <w:lang w:eastAsia="en-GB"/>
              </w:rPr>
              <w:t>a</w:t>
            </w:r>
            <w:r w:rsidRPr="000C6424">
              <w:rPr>
                <w:rFonts w:ascii="Times New Roman" w:hAnsi="Times New Roman" w:eastAsia="Times New Roman" w:cs="Times New Roman"/>
                <w:color w:val="000000"/>
                <w:sz w:val="20"/>
                <w:szCs w:val="20"/>
                <w:lang w:eastAsia="en-GB"/>
              </w:rPr>
              <w:t>±0.0</w:t>
            </w:r>
          </w:p>
        </w:tc>
        <w:tc>
          <w:tcPr>
            <w:tcW w:w="1875" w:type="pct"/>
            <w:noWrap/>
            <w:hideMark/>
          </w:tcPr>
          <w:p w:rsidRPr="000C6424" w:rsidR="000C6424" w:rsidP="00E463E7" w:rsidRDefault="000C6424" w14:paraId="0C5B2E57" w14:textId="777777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0C6424">
              <w:rPr>
                <w:rFonts w:ascii="Times New Roman" w:hAnsi="Times New Roman" w:eastAsia="Times New Roman" w:cs="Times New Roman"/>
                <w:color w:val="000000"/>
                <w:sz w:val="20"/>
                <w:szCs w:val="20"/>
                <w:lang w:eastAsia="en-GB"/>
              </w:rPr>
              <w:t xml:space="preserve">8.4 </w:t>
            </w:r>
            <w:r w:rsidRPr="000C6424">
              <w:rPr>
                <w:rFonts w:ascii="Times New Roman" w:hAnsi="Times New Roman" w:eastAsia="Times New Roman" w:cs="Times New Roman"/>
                <w:color w:val="000000"/>
                <w:sz w:val="20"/>
                <w:szCs w:val="20"/>
                <w:vertAlign w:val="superscript"/>
                <w:lang w:eastAsia="en-GB"/>
              </w:rPr>
              <w:t>b</w:t>
            </w:r>
            <w:r w:rsidRPr="000C6424">
              <w:rPr>
                <w:rFonts w:ascii="Times New Roman" w:hAnsi="Times New Roman" w:eastAsia="Times New Roman" w:cs="Times New Roman"/>
                <w:color w:val="000000"/>
                <w:sz w:val="20"/>
                <w:szCs w:val="20"/>
                <w:lang w:eastAsia="en-GB"/>
              </w:rPr>
              <w:t>±0.1</w:t>
            </w:r>
          </w:p>
        </w:tc>
      </w:tr>
      <w:tr w:rsidRPr="00E65983" w:rsidR="000C6424" w:rsidTr="00FE7D4E" w14:paraId="1F769A6A" w14:textId="77777777">
        <w:trPr>
          <w:trHeight w:val="60"/>
        </w:trPr>
        <w:tc>
          <w:tcPr>
            <w:cnfStyle w:val="001000000000" w:firstRow="0" w:lastRow="0" w:firstColumn="1" w:lastColumn="0" w:oddVBand="0" w:evenVBand="0" w:oddHBand="0" w:evenHBand="0" w:firstRowFirstColumn="0" w:firstRowLastColumn="0" w:lastRowFirstColumn="0" w:lastRowLastColumn="0"/>
            <w:tcW w:w="1172" w:type="pct"/>
            <w:noWrap/>
            <w:hideMark/>
          </w:tcPr>
          <w:p w:rsidRPr="000C6424" w:rsidR="000C6424" w:rsidP="00E463E7" w:rsidRDefault="000C6424" w14:paraId="1EED3CCF" w14:textId="539A9B31">
            <w:pPr>
              <w:jc w:val="both"/>
              <w:rPr>
                <w:rFonts w:ascii="Times New Roman" w:hAnsi="Times New Roman" w:eastAsia="Times New Roman" w:cs="Times New Roman"/>
                <w:b w:val="0"/>
                <w:bCs w:val="0"/>
                <w:color w:val="000000"/>
                <w:sz w:val="20"/>
                <w:szCs w:val="20"/>
                <w:lang w:eastAsia="en-GB"/>
              </w:rPr>
            </w:pPr>
            <w:r w:rsidRPr="000C6424">
              <w:rPr>
                <w:rFonts w:ascii="Times New Roman" w:hAnsi="Times New Roman" w:eastAsia="Times New Roman" w:cs="Times New Roman"/>
                <w:b w:val="0"/>
                <w:bCs w:val="0"/>
                <w:color w:val="000000"/>
                <w:sz w:val="20"/>
                <w:szCs w:val="20"/>
                <w:lang w:eastAsia="en-GB"/>
              </w:rPr>
              <w:t>Soluble fibre</w:t>
            </w:r>
          </w:p>
        </w:tc>
        <w:tc>
          <w:tcPr>
            <w:tcW w:w="1953" w:type="pct"/>
            <w:noWrap/>
            <w:hideMark/>
          </w:tcPr>
          <w:p w:rsidRPr="000C6424" w:rsidR="000C6424" w:rsidP="00E463E7" w:rsidRDefault="000C6424" w14:paraId="0E428B0C" w14:textId="777777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0C6424">
              <w:rPr>
                <w:rFonts w:ascii="Times New Roman" w:hAnsi="Times New Roman" w:eastAsia="Times New Roman" w:cs="Times New Roman"/>
                <w:color w:val="000000"/>
                <w:sz w:val="20"/>
                <w:szCs w:val="20"/>
                <w:lang w:eastAsia="en-GB"/>
              </w:rPr>
              <w:t xml:space="preserve">2.0 </w:t>
            </w:r>
            <w:r w:rsidRPr="000C6424">
              <w:rPr>
                <w:rFonts w:ascii="Times New Roman" w:hAnsi="Times New Roman" w:eastAsia="Times New Roman" w:cs="Times New Roman"/>
                <w:color w:val="000000"/>
                <w:sz w:val="20"/>
                <w:szCs w:val="20"/>
                <w:vertAlign w:val="superscript"/>
                <w:lang w:eastAsia="en-GB"/>
              </w:rPr>
              <w:t>a</w:t>
            </w:r>
            <w:r w:rsidRPr="000C6424">
              <w:rPr>
                <w:rFonts w:ascii="Times New Roman" w:hAnsi="Times New Roman" w:eastAsia="Times New Roman" w:cs="Times New Roman"/>
                <w:color w:val="000000"/>
                <w:sz w:val="20"/>
                <w:szCs w:val="20"/>
                <w:lang w:eastAsia="en-GB"/>
              </w:rPr>
              <w:t>±0.0</w:t>
            </w:r>
          </w:p>
        </w:tc>
        <w:tc>
          <w:tcPr>
            <w:tcW w:w="1875" w:type="pct"/>
            <w:noWrap/>
            <w:hideMark/>
          </w:tcPr>
          <w:p w:rsidRPr="000C6424" w:rsidR="000C6424" w:rsidP="00E463E7" w:rsidRDefault="000C6424" w14:paraId="29DD0787" w14:textId="777777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0C6424">
              <w:rPr>
                <w:rFonts w:ascii="Times New Roman" w:hAnsi="Times New Roman" w:eastAsia="Times New Roman" w:cs="Times New Roman"/>
                <w:color w:val="000000"/>
                <w:sz w:val="20"/>
                <w:szCs w:val="20"/>
                <w:lang w:eastAsia="en-GB"/>
              </w:rPr>
              <w:t xml:space="preserve">1.4 </w:t>
            </w:r>
            <w:r w:rsidRPr="000C6424">
              <w:rPr>
                <w:rFonts w:ascii="Times New Roman" w:hAnsi="Times New Roman" w:eastAsia="Times New Roman" w:cs="Times New Roman"/>
                <w:color w:val="000000"/>
                <w:sz w:val="20"/>
                <w:szCs w:val="20"/>
                <w:vertAlign w:val="superscript"/>
                <w:lang w:eastAsia="en-GB"/>
              </w:rPr>
              <w:t>b</w:t>
            </w:r>
            <w:r w:rsidRPr="000C6424">
              <w:rPr>
                <w:rFonts w:ascii="Times New Roman" w:hAnsi="Times New Roman" w:eastAsia="Times New Roman" w:cs="Times New Roman"/>
                <w:color w:val="000000"/>
                <w:sz w:val="20"/>
                <w:szCs w:val="20"/>
                <w:lang w:eastAsia="en-GB"/>
              </w:rPr>
              <w:t>±0.2</w:t>
            </w:r>
          </w:p>
        </w:tc>
      </w:tr>
      <w:tr w:rsidRPr="00E65983" w:rsidR="000C6424" w:rsidTr="00703B74" w14:paraId="43E35A45" w14:textId="77777777">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1172" w:type="pct"/>
            <w:noWrap/>
            <w:hideMark/>
          </w:tcPr>
          <w:p w:rsidRPr="000C6424" w:rsidR="000C6424" w:rsidP="00E463E7" w:rsidRDefault="000C6424" w14:paraId="240E9C37" w14:textId="5FFB3515">
            <w:pPr>
              <w:jc w:val="both"/>
              <w:rPr>
                <w:rFonts w:ascii="Times New Roman" w:hAnsi="Times New Roman" w:eastAsia="Times New Roman" w:cs="Times New Roman"/>
                <w:b w:val="0"/>
                <w:bCs w:val="0"/>
                <w:color w:val="000000"/>
                <w:sz w:val="20"/>
                <w:szCs w:val="20"/>
                <w:lang w:eastAsia="en-GB"/>
              </w:rPr>
            </w:pPr>
            <w:r w:rsidRPr="000C6424">
              <w:rPr>
                <w:rFonts w:ascii="Times New Roman" w:hAnsi="Times New Roman" w:eastAsia="Times New Roman" w:cs="Times New Roman"/>
                <w:b w:val="0"/>
                <w:bCs w:val="0"/>
                <w:color w:val="000000"/>
                <w:sz w:val="20"/>
                <w:szCs w:val="20"/>
                <w:lang w:eastAsia="en-GB"/>
              </w:rPr>
              <w:t>Total fibre</w:t>
            </w:r>
          </w:p>
        </w:tc>
        <w:tc>
          <w:tcPr>
            <w:tcW w:w="1953" w:type="pct"/>
            <w:noWrap/>
            <w:hideMark/>
          </w:tcPr>
          <w:p w:rsidRPr="000C6424" w:rsidR="000C6424" w:rsidP="00E463E7" w:rsidRDefault="000C6424" w14:paraId="5F8BBD4D" w14:textId="777777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0C6424">
              <w:rPr>
                <w:rFonts w:ascii="Times New Roman" w:hAnsi="Times New Roman" w:eastAsia="Times New Roman" w:cs="Times New Roman"/>
                <w:color w:val="000000"/>
                <w:sz w:val="20"/>
                <w:szCs w:val="20"/>
                <w:lang w:eastAsia="en-GB"/>
              </w:rPr>
              <w:t xml:space="preserve">10.6 </w:t>
            </w:r>
            <w:r w:rsidRPr="000C6424">
              <w:rPr>
                <w:rFonts w:ascii="Times New Roman" w:hAnsi="Times New Roman" w:eastAsia="Times New Roman" w:cs="Times New Roman"/>
                <w:color w:val="000000"/>
                <w:sz w:val="20"/>
                <w:szCs w:val="20"/>
                <w:vertAlign w:val="superscript"/>
                <w:lang w:eastAsia="en-GB"/>
              </w:rPr>
              <w:t>a</w:t>
            </w:r>
            <w:r w:rsidRPr="000C6424">
              <w:rPr>
                <w:rFonts w:ascii="Times New Roman" w:hAnsi="Times New Roman" w:eastAsia="Times New Roman" w:cs="Times New Roman"/>
                <w:color w:val="000000"/>
                <w:sz w:val="20"/>
                <w:szCs w:val="20"/>
                <w:lang w:eastAsia="en-GB"/>
              </w:rPr>
              <w:t>±0.1</w:t>
            </w:r>
          </w:p>
        </w:tc>
        <w:tc>
          <w:tcPr>
            <w:tcW w:w="1875" w:type="pct"/>
            <w:noWrap/>
            <w:hideMark/>
          </w:tcPr>
          <w:p w:rsidRPr="000C6424" w:rsidR="000C6424" w:rsidP="00E463E7" w:rsidRDefault="000C6424" w14:paraId="0EEA0C37" w14:textId="777777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0C6424">
              <w:rPr>
                <w:rFonts w:ascii="Times New Roman" w:hAnsi="Times New Roman" w:eastAsia="Times New Roman" w:cs="Times New Roman"/>
                <w:color w:val="000000"/>
                <w:sz w:val="20"/>
                <w:szCs w:val="20"/>
                <w:lang w:eastAsia="en-GB"/>
              </w:rPr>
              <w:t xml:space="preserve">9.8 </w:t>
            </w:r>
            <w:r w:rsidRPr="000C6424">
              <w:rPr>
                <w:rFonts w:ascii="Times New Roman" w:hAnsi="Times New Roman" w:eastAsia="Times New Roman" w:cs="Times New Roman"/>
                <w:color w:val="000000"/>
                <w:sz w:val="20"/>
                <w:szCs w:val="20"/>
                <w:vertAlign w:val="superscript"/>
                <w:lang w:eastAsia="en-GB"/>
              </w:rPr>
              <w:t>b</w:t>
            </w:r>
            <w:r w:rsidRPr="000C6424">
              <w:rPr>
                <w:rFonts w:ascii="Times New Roman" w:hAnsi="Times New Roman" w:eastAsia="Times New Roman" w:cs="Times New Roman"/>
                <w:color w:val="000000"/>
                <w:sz w:val="20"/>
                <w:szCs w:val="20"/>
                <w:lang w:eastAsia="en-GB"/>
              </w:rPr>
              <w:t>±0.1</w:t>
            </w:r>
          </w:p>
        </w:tc>
      </w:tr>
    </w:tbl>
    <w:p w:rsidRPr="000C6424" w:rsidR="000C6424" w:rsidP="00E463E7" w:rsidRDefault="000C6424" w14:paraId="040ADD11" w14:textId="78FD6F52">
      <w:pPr>
        <w:spacing w:line="240" w:lineRule="auto"/>
        <w:jc w:val="both"/>
        <w:rPr>
          <w:rFonts w:ascii="Times New Roman" w:hAnsi="Times New Roman" w:cs="Times New Roman"/>
          <w:sz w:val="20"/>
          <w:szCs w:val="20"/>
        </w:rPr>
      </w:pPr>
      <w:r w:rsidRPr="000C6424">
        <w:rPr>
          <w:rFonts w:ascii="Times New Roman" w:hAnsi="Times New Roman" w:cs="Times New Roman"/>
          <w:b/>
          <w:bCs/>
          <w:sz w:val="20"/>
          <w:szCs w:val="20"/>
        </w:rPr>
        <w:t xml:space="preserve">Table </w:t>
      </w:r>
      <w:r w:rsidR="00157D71">
        <w:rPr>
          <w:rFonts w:ascii="Times New Roman" w:hAnsi="Times New Roman" w:cs="Times New Roman"/>
          <w:b/>
          <w:bCs/>
          <w:sz w:val="20"/>
          <w:szCs w:val="20"/>
        </w:rPr>
        <w:t>1</w:t>
      </w:r>
      <w:r w:rsidRPr="000C6424">
        <w:rPr>
          <w:rFonts w:ascii="Times New Roman" w:hAnsi="Times New Roman" w:cs="Times New Roman"/>
          <w:b/>
          <w:bCs/>
          <w:sz w:val="20"/>
          <w:szCs w:val="20"/>
        </w:rPr>
        <w:t>.</w:t>
      </w:r>
      <w:r w:rsidRPr="000C6424">
        <w:rPr>
          <w:rFonts w:ascii="Times New Roman" w:hAnsi="Times New Roman" w:cs="Times New Roman"/>
          <w:sz w:val="20"/>
          <w:szCs w:val="20"/>
        </w:rPr>
        <w:t xml:space="preserve"> Total fat and fibre fraction content in tested samples (n=3)</w:t>
      </w:r>
    </w:p>
    <w:p w:rsidRPr="00E463E7" w:rsidR="000C6424" w:rsidP="00E463E7" w:rsidRDefault="000C6424" w14:paraId="3F52AB53" w14:textId="4DA64EFB">
      <w:pPr>
        <w:spacing w:line="240" w:lineRule="auto"/>
        <w:jc w:val="both"/>
        <w:rPr>
          <w:rFonts w:ascii="Times New Roman" w:hAnsi="Times New Roman" w:eastAsia="Times New Roman" w:cs="Times New Roman"/>
          <w:color w:val="000000" w:themeColor="text1"/>
          <w:sz w:val="20"/>
          <w:szCs w:val="20"/>
        </w:rPr>
      </w:pPr>
      <w:r w:rsidRPr="000C6424">
        <w:rPr>
          <w:rFonts w:ascii="Times New Roman" w:hAnsi="Times New Roman" w:eastAsia="Times New Roman" w:cs="Times New Roman"/>
          <w:color w:val="000000" w:themeColor="text1"/>
          <w:sz w:val="20"/>
          <w:szCs w:val="20"/>
        </w:rPr>
        <w:t>Explanations: C-F- filled samples, C-W - samples without filling, letters a, and b show a statistical difference in the t-test (p&lt;0,05), the value after the ± sign indicates the standard deviation, the statistical differences refer to compounds separately.</w:t>
      </w:r>
    </w:p>
    <w:p w:rsidRPr="001275E7" w:rsidR="00A63830" w:rsidP="00E463E7" w:rsidRDefault="003B08F1" w14:paraId="032CA08F" w14:textId="667F7BC6">
      <w:pPr>
        <w:pStyle w:val="Akapitzlist"/>
        <w:numPr>
          <w:ilvl w:val="1"/>
          <w:numId w:val="21"/>
        </w:numPr>
        <w:spacing w:after="0" w:line="480" w:lineRule="auto"/>
        <w:jc w:val="both"/>
        <w:rPr>
          <w:rFonts w:ascii="Times New Roman" w:hAnsi="Times New Roman" w:eastAsia="Times New Roman" w:cs="Times New Roman"/>
          <w:b/>
          <w:bCs/>
          <w:sz w:val="24"/>
          <w:szCs w:val="24"/>
        </w:rPr>
      </w:pPr>
      <w:r w:rsidRPr="001275E7">
        <w:rPr>
          <w:rFonts w:ascii="Times New Roman" w:hAnsi="Times New Roman" w:eastAsia="Times New Roman" w:cs="Times New Roman"/>
          <w:b/>
          <w:bCs/>
          <w:sz w:val="24"/>
          <w:szCs w:val="24"/>
        </w:rPr>
        <w:t>Survival of</w:t>
      </w:r>
      <w:r w:rsidRPr="003C176E" w:rsidR="003C176E">
        <w:rPr>
          <w:rFonts w:ascii="Times New Roman" w:hAnsi="Times New Roman" w:eastAsia="Times New Roman" w:cs="Times New Roman"/>
          <w:b/>
          <w:bCs/>
          <w:color w:val="FF0000"/>
          <w:sz w:val="24"/>
          <w:szCs w:val="24"/>
        </w:rPr>
        <w:t xml:space="preserve"> probiotic</w:t>
      </w:r>
      <w:r w:rsidRPr="003C176E">
        <w:rPr>
          <w:rFonts w:ascii="Times New Roman" w:hAnsi="Times New Roman" w:eastAsia="Times New Roman" w:cs="Times New Roman"/>
          <w:b/>
          <w:bCs/>
          <w:color w:val="FF0000"/>
          <w:sz w:val="24"/>
          <w:szCs w:val="24"/>
        </w:rPr>
        <w:t xml:space="preserve"> </w:t>
      </w:r>
      <w:r w:rsidRPr="001275E7">
        <w:rPr>
          <w:rFonts w:ascii="Times New Roman" w:hAnsi="Times New Roman" w:eastAsia="Times New Roman" w:cs="Times New Roman"/>
          <w:b/>
          <w:bCs/>
          <w:sz w:val="24"/>
          <w:szCs w:val="24"/>
        </w:rPr>
        <w:t xml:space="preserve">bacteria in </w:t>
      </w:r>
      <w:r w:rsidRPr="00E958FC" w:rsidR="00E958FC">
        <w:rPr>
          <w:rFonts w:ascii="Times New Roman" w:hAnsi="Times New Roman" w:eastAsia="Times New Roman" w:cs="Times New Roman"/>
          <w:b/>
          <w:bCs/>
          <w:color w:val="FF0000"/>
          <w:sz w:val="24"/>
          <w:szCs w:val="24"/>
        </w:rPr>
        <w:t>model snacks</w:t>
      </w:r>
    </w:p>
    <w:p w:rsidR="002C4641" w:rsidP="78EDA4A7" w:rsidRDefault="002C4641" w14:paraId="2A46D31E" w14:textId="2BC927E9">
      <w:pPr>
        <w:pStyle w:val="Normalny"/>
        <w:spacing w:after="0" w:line="480" w:lineRule="auto"/>
        <w:jc w:val="both"/>
        <w:rPr>
          <w:rFonts w:ascii="Times New Roman" w:hAnsi="Times New Roman" w:eastAsia="Times New Roman" w:cs="Times New Roman"/>
          <w:sz w:val="24"/>
          <w:szCs w:val="24"/>
        </w:rPr>
      </w:pPr>
      <w:r w:rsidRPr="78EDA4A7" w:rsidR="79B066A6">
        <w:rPr>
          <w:rFonts w:ascii="Times New Roman" w:hAnsi="Times New Roman" w:eastAsia="Times New Roman" w:cs="Times New Roman"/>
          <w:sz w:val="24"/>
          <w:szCs w:val="24"/>
        </w:rPr>
        <w:t>The results presented in Figure 1</w:t>
      </w:r>
      <w:r w:rsidRPr="78EDA4A7" w:rsidR="00DBED3B">
        <w:rPr>
          <w:rFonts w:ascii="Times New Roman" w:hAnsi="Times New Roman" w:eastAsia="Times New Roman" w:cs="Times New Roman"/>
          <w:sz w:val="24"/>
          <w:szCs w:val="24"/>
        </w:rPr>
        <w:t>a</w:t>
      </w:r>
      <w:r w:rsidRPr="78EDA4A7" w:rsidR="79B066A6">
        <w:rPr>
          <w:rFonts w:ascii="Times New Roman" w:hAnsi="Times New Roman" w:eastAsia="Times New Roman" w:cs="Times New Roman"/>
          <w:sz w:val="24"/>
          <w:szCs w:val="24"/>
        </w:rPr>
        <w:t xml:space="preserve"> show the average number of probiotic bacteria in the tested snack</w:t>
      </w:r>
      <w:r w:rsidRPr="78EDA4A7" w:rsidR="018C73CA">
        <w:rPr>
          <w:rFonts w:ascii="Times New Roman" w:hAnsi="Times New Roman" w:eastAsia="Times New Roman" w:cs="Times New Roman"/>
          <w:sz w:val="24"/>
          <w:szCs w:val="24"/>
        </w:rPr>
        <w:t>s</w:t>
      </w:r>
      <w:r w:rsidRPr="78EDA4A7" w:rsidR="79B066A6">
        <w:rPr>
          <w:rFonts w:ascii="Times New Roman" w:hAnsi="Times New Roman" w:eastAsia="Times New Roman" w:cs="Times New Roman"/>
          <w:sz w:val="24"/>
          <w:szCs w:val="24"/>
        </w:rPr>
        <w:t xml:space="preserve">. During the 6 months of storage, the survival rate was similar in all variants stored under refrigerated conditions (4℃). A significant decrease in probiotic survival was </w:t>
      </w:r>
      <w:r w:rsidRPr="78EDA4A7" w:rsidR="79B066A6">
        <w:rPr>
          <w:rFonts w:ascii="Times New Roman" w:hAnsi="Times New Roman" w:eastAsia="Times New Roman" w:cs="Times New Roman"/>
          <w:sz w:val="24"/>
          <w:szCs w:val="24"/>
        </w:rPr>
        <w:t>observed</w:t>
      </w:r>
      <w:r w:rsidRPr="78EDA4A7" w:rsidR="79B066A6">
        <w:rPr>
          <w:rFonts w:ascii="Times New Roman" w:hAnsi="Times New Roman" w:eastAsia="Times New Roman" w:cs="Times New Roman"/>
          <w:sz w:val="24"/>
          <w:szCs w:val="24"/>
        </w:rPr>
        <w:t xml:space="preserve"> in samples stored at 20℃ (p&lt;0.05). After 2 months (20</w:t>
      </w:r>
      <w:r w:rsidRPr="78EDA4A7" w:rsidR="0DA4E4D3">
        <w:rPr>
          <w:rFonts w:ascii="Times New Roman" w:hAnsi="Times New Roman" w:eastAsia="Times New Roman" w:cs="Times New Roman"/>
          <w:sz w:val="24"/>
          <w:szCs w:val="24"/>
        </w:rPr>
        <w:t>℃</w:t>
      </w:r>
      <w:r w:rsidRPr="78EDA4A7" w:rsidR="79B066A6">
        <w:rPr>
          <w:rFonts w:ascii="Times New Roman" w:hAnsi="Times New Roman" w:eastAsia="Times New Roman" w:cs="Times New Roman"/>
          <w:sz w:val="24"/>
          <w:szCs w:val="24"/>
        </w:rPr>
        <w:t>), no probiotic bacteria were detected in the samples without peanut butter filling, regardless of the form in which they were added, i.e. biomass, freeze-dried or microcapsules. Probiotics survived better when peanut butter was used as a filling (p&lt;0.05).</w:t>
      </w:r>
    </w:p>
    <w:p w:rsidR="00FE7D4E" w:rsidP="00626480" w:rsidRDefault="00CD4EAD" w14:paraId="5117655C" w14:textId="2F8F2DD8" w14:noSpellErr="1">
      <w:pPr>
        <w:spacing w:after="0" w:line="480" w:lineRule="auto"/>
        <w:jc w:val="center"/>
        <w:rPr>
          <w:rFonts w:ascii="Times New Roman" w:hAnsi="Times New Roman" w:eastAsia="Times New Roman" w:cs="Times New Roman"/>
          <w:b w:val="1"/>
          <w:bCs w:val="1"/>
          <w:color w:val="000000" w:themeColor="text1"/>
          <w:sz w:val="20"/>
          <w:szCs w:val="20"/>
        </w:rPr>
      </w:pPr>
      <w:r w:rsidR="1879A222">
        <w:drawing>
          <wp:inline wp14:editId="244F8DEC" wp14:anchorId="0CE61551">
            <wp:extent cx="4613971" cy="2565070"/>
            <wp:effectExtent l="0" t="0" r="0" b="6985"/>
            <wp:docPr id="1344490443" name="Obraz 1" title=""/>
            <wp:cNvGraphicFramePr>
              <a:graphicFrameLocks noChangeAspect="1"/>
            </wp:cNvGraphicFramePr>
            <a:graphic>
              <a:graphicData uri="http://schemas.openxmlformats.org/drawingml/2006/picture">
                <pic:pic>
                  <pic:nvPicPr>
                    <pic:cNvPr id="0" name="Obraz 1"/>
                    <pic:cNvPicPr/>
                  </pic:nvPicPr>
                  <pic:blipFill>
                    <a:blip r:embed="R3cb03e46799145f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613971" cy="2565070"/>
                    </a:xfrm>
                    <a:prstGeom prst="rect">
                      <a:avLst/>
                    </a:prstGeom>
                  </pic:spPr>
                </pic:pic>
              </a:graphicData>
            </a:graphic>
          </wp:inline>
        </w:drawing>
      </w:r>
      <w:commentRangeStart w:id="117447197"/>
      <w:commentRangeEnd w:id="117447197"/>
      <w:r>
        <w:rPr>
          <w:rStyle w:val="CommentReference"/>
        </w:rPr>
        <w:commentReference w:id="117447197"/>
      </w:r>
    </w:p>
    <w:p w:rsidR="00BB17EE" w:rsidP="00E463E7" w:rsidRDefault="001C3D3F" w14:paraId="21478793" w14:textId="1B348E03">
      <w:pPr>
        <w:spacing w:after="0" w:line="480" w:lineRule="auto"/>
        <w:jc w:val="both"/>
        <w:rPr>
          <w:rFonts w:ascii="Times New Roman" w:hAnsi="Times New Roman" w:eastAsia="Times New Roman" w:cs="Times New Roman"/>
          <w:color w:val="000000" w:themeColor="text1"/>
          <w:sz w:val="20"/>
          <w:szCs w:val="20"/>
        </w:rPr>
      </w:pPr>
      <w:r w:rsidRPr="00BB17EE">
        <w:rPr>
          <w:rFonts w:ascii="Times New Roman" w:hAnsi="Times New Roman" w:eastAsia="Times New Roman" w:cs="Times New Roman"/>
          <w:b/>
          <w:bCs/>
          <w:color w:val="000000" w:themeColor="text1"/>
          <w:sz w:val="20"/>
          <w:szCs w:val="20"/>
        </w:rPr>
        <w:t>Fig. 1</w:t>
      </w:r>
      <w:r w:rsidR="00CD4EAD">
        <w:rPr>
          <w:rFonts w:ascii="Times New Roman" w:hAnsi="Times New Roman" w:eastAsia="Times New Roman" w:cs="Times New Roman"/>
          <w:b/>
          <w:bCs/>
          <w:color w:val="000000" w:themeColor="text1"/>
          <w:sz w:val="20"/>
          <w:szCs w:val="20"/>
        </w:rPr>
        <w:t xml:space="preserve"> </w:t>
      </w:r>
      <w:r w:rsidRPr="00144B6F" w:rsidR="00CD4EAD">
        <w:rPr>
          <w:rFonts w:ascii="Times New Roman" w:hAnsi="Times New Roman" w:eastAsia="Times New Roman" w:cs="Times New Roman"/>
          <w:b/>
          <w:bCs/>
          <w:color w:val="FF0000"/>
          <w:sz w:val="20"/>
          <w:szCs w:val="20"/>
        </w:rPr>
        <w:t>a, b</w:t>
      </w:r>
      <w:r w:rsidRPr="00144B6F">
        <w:rPr>
          <w:rFonts w:ascii="Times New Roman" w:hAnsi="Times New Roman" w:eastAsia="Times New Roman" w:cs="Times New Roman"/>
          <w:color w:val="FF0000"/>
          <w:sz w:val="20"/>
          <w:szCs w:val="20"/>
        </w:rPr>
        <w:t xml:space="preserve"> </w:t>
      </w:r>
      <w:r w:rsidRPr="00BB17EE">
        <w:rPr>
          <w:rFonts w:ascii="Times New Roman" w:hAnsi="Times New Roman" w:eastAsia="Times New Roman" w:cs="Times New Roman"/>
          <w:color w:val="000000" w:themeColor="text1"/>
          <w:sz w:val="20"/>
          <w:szCs w:val="20"/>
        </w:rPr>
        <w:t>Survival of bacteria in samples</w:t>
      </w:r>
      <w:r w:rsidR="00560B6E">
        <w:rPr>
          <w:rFonts w:ascii="Times New Roman" w:hAnsi="Times New Roman" w:eastAsia="Times New Roman" w:cs="Times New Roman"/>
          <w:color w:val="000000" w:themeColor="text1"/>
          <w:sz w:val="20"/>
          <w:szCs w:val="20"/>
        </w:rPr>
        <w:t xml:space="preserve"> </w:t>
      </w:r>
      <w:r w:rsidRPr="00651B53" w:rsidR="00560B6E">
        <w:rPr>
          <w:rFonts w:ascii="Times New Roman" w:hAnsi="Times New Roman" w:eastAsia="Times New Roman" w:cs="Times New Roman"/>
          <w:color w:val="FF0000"/>
          <w:sz w:val="20"/>
          <w:szCs w:val="20"/>
        </w:rPr>
        <w:t>(a)</w:t>
      </w:r>
      <w:r w:rsidRPr="00651B53">
        <w:rPr>
          <w:rFonts w:ascii="Times New Roman" w:hAnsi="Times New Roman" w:eastAsia="Times New Roman" w:cs="Times New Roman"/>
          <w:color w:val="FF0000"/>
          <w:sz w:val="20"/>
          <w:szCs w:val="20"/>
        </w:rPr>
        <w:t xml:space="preserve"> </w:t>
      </w:r>
      <w:r w:rsidRPr="00651B53" w:rsidR="00B36971">
        <w:rPr>
          <w:rFonts w:ascii="Times New Roman" w:hAnsi="Times New Roman" w:eastAsia="Times New Roman" w:cs="Times New Roman"/>
          <w:color w:val="FF0000"/>
          <w:sz w:val="20"/>
          <w:szCs w:val="20"/>
        </w:rPr>
        <w:t>and the water activity of the snack</w:t>
      </w:r>
      <w:r w:rsidRPr="00651B53" w:rsidR="00341CC0">
        <w:rPr>
          <w:rFonts w:ascii="Times New Roman" w:hAnsi="Times New Roman" w:eastAsia="Times New Roman" w:cs="Times New Roman"/>
          <w:color w:val="FF0000"/>
          <w:sz w:val="20"/>
          <w:szCs w:val="20"/>
        </w:rPr>
        <w:t xml:space="preserve">s and </w:t>
      </w:r>
      <w:r w:rsidRPr="00651B53" w:rsidR="00224790">
        <w:rPr>
          <w:rFonts w:ascii="Times New Roman" w:hAnsi="Times New Roman" w:eastAsia="Times New Roman" w:cs="Times New Roman"/>
          <w:color w:val="FF0000"/>
          <w:sz w:val="20"/>
          <w:szCs w:val="20"/>
        </w:rPr>
        <w:t>peanut butter filling</w:t>
      </w:r>
      <w:r w:rsidR="00651B53">
        <w:rPr>
          <w:rFonts w:ascii="Times New Roman" w:hAnsi="Times New Roman" w:eastAsia="Times New Roman" w:cs="Times New Roman"/>
          <w:color w:val="FF0000"/>
          <w:sz w:val="20"/>
          <w:szCs w:val="20"/>
        </w:rPr>
        <w:t xml:space="preserve"> </w:t>
      </w:r>
      <w:r w:rsidRPr="00651B53" w:rsidR="00651B53">
        <w:rPr>
          <w:rFonts w:ascii="Times New Roman" w:hAnsi="Times New Roman" w:eastAsia="Times New Roman" w:cs="Times New Roman"/>
          <w:color w:val="FF0000"/>
          <w:sz w:val="20"/>
          <w:szCs w:val="20"/>
        </w:rPr>
        <w:t>(b)</w:t>
      </w:r>
      <w:r w:rsidRPr="00651B53" w:rsidR="00224790">
        <w:rPr>
          <w:rFonts w:ascii="Times New Roman" w:hAnsi="Times New Roman" w:eastAsia="Times New Roman" w:cs="Times New Roman"/>
          <w:color w:val="FF0000"/>
          <w:sz w:val="20"/>
          <w:szCs w:val="20"/>
        </w:rPr>
        <w:t xml:space="preserve"> </w:t>
      </w:r>
      <w:r w:rsidRPr="00651B53" w:rsidR="00224790">
        <w:rPr>
          <w:rFonts w:ascii="Times New Roman" w:hAnsi="Times New Roman" w:eastAsia="Times New Roman" w:cs="Times New Roman"/>
          <w:sz w:val="20"/>
          <w:szCs w:val="20"/>
        </w:rPr>
        <w:t xml:space="preserve">during </w:t>
      </w:r>
      <w:r w:rsidRPr="00651B53" w:rsidR="00560B6E">
        <w:rPr>
          <w:rFonts w:ascii="Times New Roman" w:hAnsi="Times New Roman" w:eastAsia="Times New Roman" w:cs="Times New Roman"/>
          <w:sz w:val="20"/>
          <w:szCs w:val="20"/>
        </w:rPr>
        <w:t>storage</w:t>
      </w:r>
      <w:r w:rsidRPr="00BB17EE">
        <w:rPr>
          <w:rFonts w:ascii="Times New Roman" w:hAnsi="Times New Roman" w:eastAsia="Times New Roman" w:cs="Times New Roman"/>
          <w:color w:val="000000" w:themeColor="text1"/>
          <w:sz w:val="20"/>
          <w:szCs w:val="20"/>
        </w:rPr>
        <w:t>,</w:t>
      </w:r>
      <w:r w:rsidR="00560B6E">
        <w:rPr>
          <w:rFonts w:ascii="Times New Roman" w:hAnsi="Times New Roman" w:eastAsia="Times New Roman" w:cs="Times New Roman"/>
          <w:color w:val="000000" w:themeColor="text1"/>
          <w:sz w:val="20"/>
          <w:szCs w:val="20"/>
        </w:rPr>
        <w:t xml:space="preserve"> </w:t>
      </w:r>
      <w:r w:rsidRPr="00651B53" w:rsidR="00651B53">
        <w:rPr>
          <w:rFonts w:ascii="Times New Roman" w:hAnsi="Times New Roman" w:eastAsia="Times New Roman" w:cs="Times New Roman"/>
          <w:color w:val="FF0000"/>
          <w:sz w:val="20"/>
          <w:szCs w:val="20"/>
        </w:rPr>
        <w:t>* - water activity for peanut butter filling inside the sample, the water activity value for the date mass base did not differ significantly from the C-W sample</w:t>
      </w:r>
      <w:r w:rsidR="00651B53">
        <w:rPr>
          <w:rFonts w:ascii="Times New Roman" w:hAnsi="Times New Roman" w:eastAsia="Times New Roman" w:cs="Times New Roman"/>
          <w:color w:val="000000" w:themeColor="text1"/>
          <w:sz w:val="20"/>
          <w:szCs w:val="20"/>
        </w:rPr>
        <w:t>;</w:t>
      </w:r>
      <w:r w:rsidRPr="00651B53" w:rsidR="00651B53">
        <w:rPr>
          <w:rFonts w:ascii="Times New Roman" w:hAnsi="Times New Roman" w:eastAsia="Times New Roman" w:cs="Times New Roman"/>
          <w:color w:val="000000" w:themeColor="text1"/>
          <w:sz w:val="20"/>
          <w:szCs w:val="20"/>
        </w:rPr>
        <w:t xml:space="preserve"> </w:t>
      </w:r>
      <w:r w:rsidRPr="00BB17EE">
        <w:rPr>
          <w:rFonts w:ascii="Times New Roman" w:hAnsi="Times New Roman" w:eastAsia="Times New Roman" w:cs="Times New Roman"/>
          <w:color w:val="000000" w:themeColor="text1"/>
          <w:sz w:val="20"/>
          <w:szCs w:val="20"/>
        </w:rPr>
        <w:t>(n=3)</w:t>
      </w:r>
      <w:r w:rsidR="00F921C5">
        <w:rPr>
          <w:rFonts w:ascii="Times New Roman" w:hAnsi="Times New Roman" w:eastAsia="Times New Roman" w:cs="Times New Roman"/>
          <w:color w:val="000000" w:themeColor="text1"/>
          <w:sz w:val="20"/>
          <w:szCs w:val="20"/>
        </w:rPr>
        <w:t>;</w:t>
      </w:r>
      <w:r w:rsidRPr="00BB17EE">
        <w:rPr>
          <w:rFonts w:ascii="Times New Roman" w:hAnsi="Times New Roman" w:eastAsia="Times New Roman" w:cs="Times New Roman"/>
          <w:b/>
          <w:bCs/>
          <w:color w:val="000000" w:themeColor="text1"/>
          <w:sz w:val="20"/>
          <w:szCs w:val="20"/>
        </w:rPr>
        <w:t xml:space="preserve"> </w:t>
      </w:r>
      <w:r w:rsidRPr="00BB17EE">
        <w:rPr>
          <w:rFonts w:ascii="Times New Roman" w:hAnsi="Times New Roman" w:eastAsia="Times New Roman" w:cs="Times New Roman"/>
          <w:color w:val="000000" w:themeColor="text1"/>
          <w:sz w:val="20"/>
          <w:szCs w:val="20"/>
        </w:rPr>
        <w:t>the red dashed line indicates 6 log CFU/g of the product;</w:t>
      </w:r>
      <w:r w:rsidR="00651B53">
        <w:rPr>
          <w:rFonts w:ascii="Times New Roman" w:hAnsi="Times New Roman" w:eastAsia="Times New Roman" w:cs="Times New Roman"/>
          <w:color w:val="000000" w:themeColor="text1"/>
          <w:sz w:val="20"/>
          <w:szCs w:val="20"/>
        </w:rPr>
        <w:t xml:space="preserve"> </w:t>
      </w:r>
      <w:r w:rsidRPr="009E586B" w:rsidR="00651B53">
        <w:rPr>
          <w:rFonts w:ascii="Times New Roman" w:hAnsi="Times New Roman" w:eastAsia="Times New Roman" w:cs="Times New Roman"/>
          <w:color w:val="000000" w:themeColor="text1"/>
          <w:sz w:val="20"/>
          <w:szCs w:val="20"/>
        </w:rPr>
        <w:t>error bars indicate the standard deviation</w:t>
      </w:r>
      <w:r w:rsidR="00651B53">
        <w:rPr>
          <w:rFonts w:ascii="Times New Roman" w:hAnsi="Times New Roman" w:eastAsia="Times New Roman" w:cs="Times New Roman"/>
          <w:color w:val="000000" w:themeColor="text1"/>
          <w:sz w:val="20"/>
          <w:szCs w:val="20"/>
        </w:rPr>
        <w:t>;</w:t>
      </w:r>
      <w:r w:rsidRPr="00BB17EE">
        <w:rPr>
          <w:rFonts w:ascii="Times New Roman" w:hAnsi="Times New Roman" w:eastAsia="Times New Roman" w:cs="Times New Roman"/>
          <w:color w:val="000000" w:themeColor="text1"/>
          <w:sz w:val="20"/>
          <w:szCs w:val="20"/>
        </w:rPr>
        <w:t xml:space="preserve"> h - hours; </w:t>
      </w:r>
      <w:proofErr w:type="spellStart"/>
      <w:r w:rsidRPr="00BB17EE">
        <w:rPr>
          <w:rFonts w:ascii="Times New Roman" w:hAnsi="Times New Roman" w:eastAsia="Times New Roman" w:cs="Times New Roman"/>
          <w:color w:val="000000" w:themeColor="text1"/>
          <w:sz w:val="20"/>
          <w:szCs w:val="20"/>
        </w:rPr>
        <w:t>mth</w:t>
      </w:r>
      <w:proofErr w:type="spellEnd"/>
      <w:r w:rsidRPr="00BB17EE">
        <w:rPr>
          <w:rFonts w:ascii="Times New Roman" w:hAnsi="Times New Roman" w:eastAsia="Times New Roman" w:cs="Times New Roman"/>
          <w:color w:val="000000" w:themeColor="text1"/>
          <w:sz w:val="20"/>
          <w:szCs w:val="20"/>
        </w:rPr>
        <w:t xml:space="preserve"> – month </w:t>
      </w:r>
    </w:p>
    <w:p w:rsidR="00C901FE" w:rsidP="00E463E7" w:rsidRDefault="003739F3" w14:paraId="029367A7" w14:textId="7068C7EB">
      <w:pPr>
        <w:spacing w:line="480" w:lineRule="auto"/>
        <w:jc w:val="both"/>
        <w:rPr>
          <w:rFonts w:ascii="Times New Roman" w:hAnsi="Times New Roman" w:eastAsia="Times New Roman" w:cs="Times New Roman"/>
          <w:sz w:val="24"/>
          <w:szCs w:val="24"/>
        </w:rPr>
      </w:pPr>
      <w:r w:rsidRPr="003739F3">
        <w:rPr>
          <w:rFonts w:ascii="Times New Roman" w:hAnsi="Times New Roman" w:eastAsia="Times New Roman" w:cs="Times New Roman"/>
          <w:color w:val="FF0000"/>
          <w:sz w:val="24"/>
          <w:szCs w:val="24"/>
        </w:rPr>
        <w:t xml:space="preserve">The initial </w:t>
      </w:r>
      <w:r w:rsidRPr="003739F3">
        <w:rPr>
          <w:rFonts w:ascii="Times New Roman" w:hAnsi="Times New Roman" w:eastAsia="Times New Roman" w:cs="Times New Roman"/>
          <w:sz w:val="24"/>
          <w:szCs w:val="24"/>
        </w:rPr>
        <w:t>water activity of the snack without filling was</w:t>
      </w:r>
      <w:r w:rsidRPr="00C901FE" w:rsidR="00C901FE">
        <w:rPr>
          <w:rFonts w:ascii="Times New Roman" w:hAnsi="Times New Roman" w:eastAsia="Times New Roman" w:cs="Times New Roman"/>
          <w:sz w:val="24"/>
          <w:szCs w:val="24"/>
        </w:rPr>
        <w:t xml:space="preserve"> 0.53±0.02</w:t>
      </w:r>
      <w:r w:rsidR="00356ABD">
        <w:rPr>
          <w:rFonts w:ascii="Times New Roman" w:hAnsi="Times New Roman" w:eastAsia="Times New Roman" w:cs="Times New Roman"/>
          <w:sz w:val="24"/>
          <w:szCs w:val="24"/>
        </w:rPr>
        <w:t xml:space="preserve"> (Figure 1</w:t>
      </w:r>
      <w:r w:rsidR="00BE0502">
        <w:rPr>
          <w:rFonts w:ascii="Times New Roman" w:hAnsi="Times New Roman" w:eastAsia="Times New Roman" w:cs="Times New Roman"/>
          <w:sz w:val="24"/>
          <w:szCs w:val="24"/>
        </w:rPr>
        <w:t>b</w:t>
      </w:r>
      <w:r w:rsidR="00356ABD">
        <w:rPr>
          <w:rFonts w:ascii="Times New Roman" w:hAnsi="Times New Roman" w:eastAsia="Times New Roman" w:cs="Times New Roman"/>
          <w:sz w:val="24"/>
          <w:szCs w:val="24"/>
        </w:rPr>
        <w:t>)</w:t>
      </w:r>
      <w:r w:rsidRPr="00C901FE" w:rsidR="00C901FE">
        <w:rPr>
          <w:rFonts w:ascii="Times New Roman" w:hAnsi="Times New Roman" w:eastAsia="Times New Roman" w:cs="Times New Roman"/>
          <w:sz w:val="24"/>
          <w:szCs w:val="24"/>
        </w:rPr>
        <w:t>.</w:t>
      </w:r>
      <w:r w:rsidR="00506CB6">
        <w:rPr>
          <w:rFonts w:ascii="Times New Roman" w:hAnsi="Times New Roman" w:eastAsia="Times New Roman" w:cs="Times New Roman"/>
          <w:sz w:val="24"/>
          <w:szCs w:val="24"/>
        </w:rPr>
        <w:t xml:space="preserve"> </w:t>
      </w:r>
      <w:r w:rsidRPr="001307DC" w:rsidR="001307DC">
        <w:rPr>
          <w:rFonts w:ascii="Times New Roman" w:hAnsi="Times New Roman" w:eastAsia="Times New Roman" w:cs="Times New Roman"/>
          <w:color w:val="FF0000"/>
          <w:sz w:val="24"/>
          <w:szCs w:val="24"/>
        </w:rPr>
        <w:t>Meanwhile</w:t>
      </w:r>
      <w:r w:rsidRPr="001307DC" w:rsidR="001307DC">
        <w:rPr>
          <w:rFonts w:ascii="Times New Roman" w:hAnsi="Times New Roman" w:eastAsia="Times New Roman" w:cs="Times New Roman"/>
          <w:sz w:val="24"/>
          <w:szCs w:val="24"/>
        </w:rPr>
        <w:t xml:space="preserve">, in the filled samples, the peanut butter enclosing the bacteria had a </w:t>
      </w:r>
      <w:r w:rsidRPr="001307DC" w:rsidR="001307DC">
        <w:rPr>
          <w:rFonts w:ascii="Times New Roman" w:hAnsi="Times New Roman" w:eastAsia="Times New Roman" w:cs="Times New Roman"/>
          <w:color w:val="FF0000"/>
          <w:sz w:val="24"/>
          <w:szCs w:val="24"/>
        </w:rPr>
        <w:t>starting</w:t>
      </w:r>
      <w:r w:rsidRPr="001307DC" w:rsidR="001307DC">
        <w:rPr>
          <w:rFonts w:ascii="Times New Roman" w:hAnsi="Times New Roman" w:eastAsia="Times New Roman" w:cs="Times New Roman"/>
          <w:sz w:val="24"/>
          <w:szCs w:val="24"/>
        </w:rPr>
        <w:t xml:space="preserve"> water activity of</w:t>
      </w:r>
      <w:r w:rsidRPr="00C901FE" w:rsidR="00C901FE">
        <w:rPr>
          <w:rFonts w:ascii="Times New Roman" w:hAnsi="Times New Roman" w:eastAsia="Times New Roman" w:cs="Times New Roman"/>
          <w:sz w:val="24"/>
          <w:szCs w:val="24"/>
        </w:rPr>
        <w:t xml:space="preserve"> 0.27±0.01.</w:t>
      </w:r>
      <w:r w:rsidR="00CC5272">
        <w:rPr>
          <w:rFonts w:ascii="Times New Roman" w:hAnsi="Times New Roman" w:eastAsia="Times New Roman" w:cs="Times New Roman"/>
          <w:sz w:val="24"/>
          <w:szCs w:val="24"/>
        </w:rPr>
        <w:t xml:space="preserve"> </w:t>
      </w:r>
      <w:r w:rsidRPr="00CC5272" w:rsidR="00CC5272">
        <w:rPr>
          <w:rFonts w:ascii="Times New Roman" w:hAnsi="Times New Roman" w:eastAsia="Times New Roman" w:cs="Times New Roman"/>
          <w:color w:val="FF0000"/>
          <w:sz w:val="24"/>
          <w:szCs w:val="24"/>
        </w:rPr>
        <w:t>During storage, the water activity value of the samples without filling and filling from peanut butter did not change significantly regarding time and temperature (p&gt;0.05).</w:t>
      </w:r>
      <w:r w:rsidRPr="00CC5272" w:rsidR="00C901FE">
        <w:rPr>
          <w:rFonts w:ascii="Times New Roman" w:hAnsi="Times New Roman" w:eastAsia="Times New Roman" w:cs="Times New Roman"/>
          <w:color w:val="FF0000"/>
          <w:sz w:val="24"/>
          <w:szCs w:val="24"/>
        </w:rPr>
        <w:t xml:space="preserve"> </w:t>
      </w:r>
      <w:r w:rsidRPr="00C901FE" w:rsidR="00C901FE">
        <w:rPr>
          <w:rFonts w:ascii="Times New Roman" w:hAnsi="Times New Roman" w:eastAsia="Times New Roman" w:cs="Times New Roman"/>
          <w:sz w:val="24"/>
          <w:szCs w:val="24"/>
        </w:rPr>
        <w:t>Location bacteria in the peanut butter filling inside the snacks resulted in the viability above 6 log CFU/g after 4 months of storage (20℃) in the samples M-F</w:t>
      </w:r>
      <w:r w:rsidR="00C901FE">
        <w:rPr>
          <w:rFonts w:ascii="Times New Roman" w:hAnsi="Times New Roman" w:eastAsia="Times New Roman" w:cs="Times New Roman"/>
          <w:sz w:val="24"/>
          <w:szCs w:val="24"/>
        </w:rPr>
        <w:t>-</w:t>
      </w:r>
      <w:r w:rsidRPr="00C901FE" w:rsidR="00C901FE">
        <w:rPr>
          <w:rFonts w:ascii="Times New Roman" w:hAnsi="Times New Roman" w:eastAsia="Times New Roman" w:cs="Times New Roman"/>
          <w:sz w:val="24"/>
          <w:szCs w:val="24"/>
        </w:rPr>
        <w:t>20, M-W-20 and B-F-20. Nevertheless, after 6 months of storage, the number of probiotics decreased below the acceptable limit of 6 log CFU/g. Statistical analysis revealed that the time, storage temperature and type of sample were significant factors influencing the number of bacteria in the products (p&lt;0.05). The storage temperature had the greatest effect on reducing the survival rate of bacteria in the samples. Moreover, the sample type was an equally important factor influencing the survival of bacteria in products stored at ambient temperature (p&lt;0</w:t>
      </w:r>
      <w:r w:rsidR="00C901FE">
        <w:rPr>
          <w:rFonts w:ascii="Times New Roman" w:hAnsi="Times New Roman" w:eastAsia="Times New Roman" w:cs="Times New Roman"/>
          <w:sz w:val="24"/>
          <w:szCs w:val="24"/>
        </w:rPr>
        <w:t>.</w:t>
      </w:r>
      <w:r w:rsidRPr="00C901FE" w:rsidR="00C901FE">
        <w:rPr>
          <w:rFonts w:ascii="Times New Roman" w:hAnsi="Times New Roman" w:eastAsia="Times New Roman" w:cs="Times New Roman"/>
          <w:sz w:val="24"/>
          <w:szCs w:val="24"/>
        </w:rPr>
        <w:t xml:space="preserve">05). After 6 months of storage in the samples, the bacteria were still alive, and the genetic sequencing exhibited its </w:t>
      </w:r>
      <w:r w:rsidRPr="00C901FE" w:rsidR="00C901FE">
        <w:rPr>
          <w:rFonts w:ascii="Times New Roman" w:hAnsi="Times New Roman" w:eastAsia="Times New Roman" w:cs="Times New Roman"/>
          <w:sz w:val="24"/>
          <w:szCs w:val="24"/>
        </w:rPr>
        <w:t xml:space="preserve">belonging to the species </w:t>
      </w:r>
      <w:r w:rsidRPr="00C901FE" w:rsidR="00C901FE">
        <w:rPr>
          <w:rFonts w:ascii="Times New Roman" w:hAnsi="Times New Roman" w:eastAsia="Times New Roman" w:cs="Times New Roman"/>
          <w:i/>
          <w:iCs/>
          <w:sz w:val="24"/>
          <w:szCs w:val="24"/>
        </w:rPr>
        <w:t>L. rhamnosus</w:t>
      </w:r>
      <w:r w:rsidRPr="00C901FE" w:rsidR="00C901FE">
        <w:rPr>
          <w:rFonts w:ascii="Times New Roman" w:hAnsi="Times New Roman" w:eastAsia="Times New Roman" w:cs="Times New Roman"/>
          <w:sz w:val="24"/>
          <w:szCs w:val="24"/>
        </w:rPr>
        <w:t xml:space="preserve"> from all tested samples (supplementary materials - Table S</w:t>
      </w:r>
      <w:r w:rsidR="00594762">
        <w:rPr>
          <w:rFonts w:ascii="Times New Roman" w:hAnsi="Times New Roman" w:eastAsia="Times New Roman" w:cs="Times New Roman"/>
          <w:sz w:val="24"/>
          <w:szCs w:val="24"/>
        </w:rPr>
        <w:t>3</w:t>
      </w:r>
      <w:r w:rsidRPr="00C901FE" w:rsidR="00C901FE">
        <w:rPr>
          <w:rFonts w:ascii="Times New Roman" w:hAnsi="Times New Roman" w:eastAsia="Times New Roman" w:cs="Times New Roman"/>
          <w:sz w:val="24"/>
          <w:szCs w:val="24"/>
        </w:rPr>
        <w:t xml:space="preserve">). This proves the lack of cross-contamination with other bacteria during storage. </w:t>
      </w:r>
    </w:p>
    <w:p w:rsidRPr="001275E7" w:rsidR="00B9677C" w:rsidP="00E24CDA" w:rsidRDefault="00F24B72" w14:paraId="4C46B74D" w14:textId="56B51C28">
      <w:pPr>
        <w:spacing w:after="0" w:line="480" w:lineRule="auto"/>
        <w:jc w:val="both"/>
        <w:rPr>
          <w:rFonts w:ascii="Times New Roman" w:hAnsi="Times New Roman" w:eastAsia="Times New Roman" w:cs="Times New Roman"/>
          <w:sz w:val="24"/>
          <w:szCs w:val="24"/>
        </w:rPr>
      </w:pPr>
      <w:r w:rsidRPr="78EDA4A7" w:rsidR="73E9BDCD">
        <w:rPr>
          <w:rFonts w:ascii="Times New Roman" w:hAnsi="Times New Roman" w:eastAsia="Times New Roman" w:cs="Times New Roman"/>
          <w:sz w:val="24"/>
          <w:szCs w:val="24"/>
        </w:rPr>
        <w:t xml:space="preserve">The literature </w:t>
      </w:r>
      <w:r w:rsidRPr="78EDA4A7" w:rsidR="73E9BDCD">
        <w:rPr>
          <w:rFonts w:ascii="Times New Roman" w:hAnsi="Times New Roman" w:eastAsia="Times New Roman" w:cs="Times New Roman"/>
          <w:sz w:val="24"/>
          <w:szCs w:val="24"/>
        </w:rPr>
        <w:t>indicates</w:t>
      </w:r>
      <w:r w:rsidRPr="78EDA4A7" w:rsidR="73E9BDCD">
        <w:rPr>
          <w:rFonts w:ascii="Times New Roman" w:hAnsi="Times New Roman" w:eastAsia="Times New Roman" w:cs="Times New Roman"/>
          <w:sz w:val="24"/>
          <w:szCs w:val="24"/>
        </w:rPr>
        <w:t xml:space="preserve"> that storage temperature directly affects the rate of biochemical and molecular reactions in bacterial cell ageing.</w:t>
      </w:r>
      <w:r w:rsidRPr="78EDA4A7" w:rsidR="73E9BDCD">
        <w:rPr>
          <w:rFonts w:ascii="Times New Roman" w:hAnsi="Times New Roman" w:eastAsia="Times New Roman" w:cs="Times New Roman"/>
          <w:sz w:val="24"/>
          <w:szCs w:val="24"/>
        </w:rPr>
        <w:t xml:space="preserve"> </w:t>
      </w:r>
      <w:r w:rsidRPr="78EDA4A7" w:rsidR="05510F4A">
        <w:rPr>
          <w:rFonts w:ascii="Times New Roman" w:hAnsi="Times New Roman" w:eastAsia="Times New Roman" w:cs="Times New Roman"/>
          <w:sz w:val="24"/>
          <w:szCs w:val="24"/>
        </w:rPr>
        <w:t xml:space="preserve">The higher the temperature, the more destructive the effect on cells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{"citationID":"KR57ueic","properties":{"formattedCitation":"[13]","plainCitation":"[13]","noteIndex":0},"citationItems":[{"id":2599,"uris":["http://zotero.org/users/6562996/items/GNX4GTC3"],"itemData":{"id":2599,"type":"article-journal","abstract":"The presence of Salmonella spp. in halva has been associated with foodborne illnesses and product recalls from the markets. This study investigated the effect of environmental stresses on the survival of Salmonella spp. in halva during storage for 12 months at 10 and 25°C (log (N0/N) g−1). Halva samples were inoculated with a cocktail of four strains of unstressed, desiccation stressed or heat stressed Salmonella (106–107 CFU per gram). In general, survival of Salmonella spp. in halva decreased significantly (P ˂ 0·05) as storage time and temperature increased. At the end of halva shelf life at 10°C, the initial populations of unstressed, desiccation stressed or heat stressed Salmonella spp. decreased by 2·7, 2·6 or 2·8 log CFU per gram (reduction rate c. 0·2 log CFU per month), respectively. While at 25°C, the populations decreased 5·2, 6·7 or 6·3 log CFU per gram, respectively (reduction rate c. 0·4–0·5 log CFU per month). The populations of stressed Salmonella spp. in halva samples were not significantly different (P ≥ 0·05) from populations of unstressed cells during storage at 10 and 25°C, except during the last 3 months of storage at 25°C when populations of unstressed cells were higher (P &lt; 0·05). Exposing Salmonella spp. to desiccation or heat stress prior product contamination may play a role in Salmonella spp. survival in halva during storage. Significance and Impact of the Study Contamination of halva (tahini halva) with Salmonella from raw materials or during production was documented. Halva and tahini have been involved in salmonellosis outbreaks in different countries. The study demonstrated enhanced survivability of stressed and unstressed Salmonella spp. in halva over a 12-month storage period at 10 and 25°C with lower log reductions than expected. Exposing Salmonella spp. to desiccation or heat stress prior product contamination may play a role in microbial survival in halva during storage. These findings serve as a model to halva producers to implement control measures to prevent Salmonella spp. contamination in halva.","container-title":"Letters in Applied Microbiology","DOI":"10.1111/lam.12791","ISSN":"1472-765X","issue":"5","journalAbbreviation":"Lett Appl Microbiol","language":"en","note":"_eprint: https://onlinelibrary.wiley.com/doi/pdf/10.1111/lam.12791","page":"403-409","source":"Wiley Online Library","title":"Effect of storage temperatures and stresses on the survival of Salmonella spp. in halva","volume":"65","author":[{"family":"Osaili","given":"T.m."},{"family":"Al-Nabulsi","given":"A.a."},{"family":"Nazzal","given":"D.s."},{"family":"Shaker","given":"R.r."}],"issued":{"date-parts":[["2017"]]}},"label":"page"}],"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1EAA7427">
        <w:rPr>
          <w:rFonts w:ascii="Times New Roman" w:hAnsi="Times New Roman" w:cs="Times New Roman"/>
          <w:sz w:val="24"/>
          <w:szCs w:val="24"/>
        </w:rPr>
        <w:t>[13]</w:t>
      </w:r>
      <w:r w:rsidRPr="78EDA4A7">
        <w:rPr>
          <w:rFonts w:ascii="Times New Roman" w:hAnsi="Times New Roman" w:eastAsia="Times New Roman" w:cs="Times New Roman"/>
          <w:sz w:val="24"/>
          <w:szCs w:val="24"/>
        </w:rPr>
        <w:fldChar w:fldCharType="end"/>
      </w:r>
      <w:r w:rsidRPr="78EDA4A7" w:rsidR="0143F268">
        <w:rPr>
          <w:rFonts w:ascii="Times New Roman" w:hAnsi="Times New Roman" w:eastAsia="Times New Roman" w:cs="Times New Roman"/>
          <w:sz w:val="24"/>
          <w:szCs w:val="24"/>
        </w:rPr>
        <w:t xml:space="preserve">. </w:t>
      </w:r>
      <w:r w:rsidRPr="78EDA4A7" w:rsidR="01991A62">
        <w:rPr>
          <w:rFonts w:ascii="Times New Roman" w:hAnsi="Times New Roman" w:eastAsia="Times New Roman" w:cs="Times New Roman"/>
          <w:sz w:val="24"/>
          <w:szCs w:val="24"/>
        </w:rPr>
        <w:t xml:space="preserve">For this reason, the reduction in bacteria </w:t>
      </w:r>
      <w:r w:rsidRPr="78EDA4A7" w:rsidR="1F482911">
        <w:rPr>
          <w:rFonts w:ascii="Times New Roman" w:hAnsi="Times New Roman" w:eastAsia="Times New Roman" w:cs="Times New Roman"/>
          <w:sz w:val="24"/>
          <w:szCs w:val="24"/>
        </w:rPr>
        <w:t xml:space="preserve">population </w:t>
      </w:r>
      <w:r w:rsidRPr="78EDA4A7" w:rsidR="01991A62">
        <w:rPr>
          <w:rFonts w:ascii="Times New Roman" w:hAnsi="Times New Roman" w:eastAsia="Times New Roman" w:cs="Times New Roman"/>
          <w:sz w:val="24"/>
          <w:szCs w:val="24"/>
        </w:rPr>
        <w:t xml:space="preserve">was greater in samples stored at 20℃ than at 4℃. </w:t>
      </w:r>
      <w:r w:rsidRPr="78EDA4A7" w:rsidR="01991A62">
        <w:rPr>
          <w:rFonts w:ascii="Times New Roman" w:hAnsi="Times New Roman" w:eastAsia="Times New Roman" w:cs="Times New Roman"/>
          <w:color w:val="FF0000"/>
          <w:sz w:val="24"/>
          <w:szCs w:val="24"/>
        </w:rPr>
        <w:t xml:space="preserve">Furthermore, variations in bacterial survival </w:t>
      </w:r>
      <w:r w:rsidRPr="78EDA4A7" w:rsidR="01991A62">
        <w:rPr>
          <w:rFonts w:ascii="Times New Roman" w:hAnsi="Times New Roman" w:eastAsia="Times New Roman" w:cs="Times New Roman"/>
          <w:color w:val="FF0000"/>
          <w:sz w:val="24"/>
          <w:szCs w:val="24"/>
        </w:rPr>
        <w:t xml:space="preserve">were </w:t>
      </w:r>
      <w:r w:rsidRPr="78EDA4A7" w:rsidR="01991A62">
        <w:rPr>
          <w:rFonts w:ascii="Times New Roman" w:hAnsi="Times New Roman" w:eastAsia="Times New Roman" w:cs="Times New Roman"/>
          <w:color w:val="FF0000"/>
          <w:sz w:val="24"/>
          <w:szCs w:val="24"/>
        </w:rPr>
        <w:t>obs</w:t>
      </w:r>
      <w:r w:rsidRPr="78EDA4A7" w:rsidR="01991A62">
        <w:rPr>
          <w:rFonts w:ascii="Times New Roman" w:hAnsi="Times New Roman" w:eastAsia="Times New Roman" w:cs="Times New Roman"/>
          <w:color w:val="FF0000"/>
          <w:sz w:val="24"/>
          <w:szCs w:val="24"/>
        </w:rPr>
        <w:t>erved</w:t>
      </w:r>
      <w:r w:rsidRPr="78EDA4A7" w:rsidR="01991A62">
        <w:rPr>
          <w:rFonts w:ascii="Times New Roman" w:hAnsi="Times New Roman" w:eastAsia="Times New Roman" w:cs="Times New Roman"/>
          <w:color w:val="FF0000"/>
          <w:sz w:val="24"/>
          <w:szCs w:val="24"/>
        </w:rPr>
        <w:t xml:space="preserve"> depending on the form of bacteria present in a peanut butter-filled snack stored at ambient temperature. It has been reported that spray-drying microencapsulation can damage bacterial cell membra</w:t>
      </w:r>
      <w:r w:rsidRPr="78EDA4A7" w:rsidR="01991A62">
        <w:rPr>
          <w:rFonts w:ascii="Times New Roman" w:hAnsi="Times New Roman" w:eastAsia="Times New Roman" w:cs="Times New Roman"/>
          <w:color w:val="FF0000"/>
          <w:sz w:val="24"/>
          <w:szCs w:val="24"/>
        </w:rPr>
        <w:t xml:space="preserve">nes, </w:t>
      </w:r>
      <w:r w:rsidRPr="78EDA4A7" w:rsidR="01991A62">
        <w:rPr>
          <w:rFonts w:ascii="Times New Roman" w:hAnsi="Times New Roman" w:eastAsia="Times New Roman" w:cs="Times New Roman"/>
          <w:color w:val="FF0000"/>
          <w:sz w:val="24"/>
          <w:szCs w:val="24"/>
        </w:rPr>
        <w:t>ribo</w:t>
      </w:r>
      <w:r w:rsidRPr="78EDA4A7" w:rsidR="01991A62">
        <w:rPr>
          <w:rFonts w:ascii="Times New Roman" w:hAnsi="Times New Roman" w:eastAsia="Times New Roman" w:cs="Times New Roman"/>
          <w:color w:val="FF0000"/>
          <w:sz w:val="24"/>
          <w:szCs w:val="24"/>
        </w:rPr>
        <w:t>somes</w:t>
      </w:r>
      <w:r w:rsidRPr="78EDA4A7" w:rsidR="01991A62">
        <w:rPr>
          <w:rFonts w:ascii="Times New Roman" w:hAnsi="Times New Roman" w:eastAsia="Times New Roman" w:cs="Times New Roman"/>
          <w:color w:val="FF0000"/>
          <w:sz w:val="24"/>
          <w:szCs w:val="24"/>
        </w:rPr>
        <w:t xml:space="preserve"> and regulatory proteins, thereby reducing their viability. In contrast, freeze-drying does not have such a detrimental effect on the cells, allowing them to re</w:t>
      </w:r>
      <w:r w:rsidRPr="78EDA4A7" w:rsidR="01991A62">
        <w:rPr>
          <w:rFonts w:ascii="Times New Roman" w:hAnsi="Times New Roman" w:eastAsia="Times New Roman" w:cs="Times New Roman"/>
          <w:color w:val="FF0000"/>
          <w:sz w:val="24"/>
          <w:szCs w:val="24"/>
        </w:rPr>
        <w:t xml:space="preserve">main </w:t>
      </w:r>
      <w:r w:rsidRPr="78EDA4A7" w:rsidR="01991A62">
        <w:rPr>
          <w:rFonts w:ascii="Times New Roman" w:hAnsi="Times New Roman" w:eastAsia="Times New Roman" w:cs="Times New Roman"/>
          <w:color w:val="FF0000"/>
          <w:sz w:val="24"/>
          <w:szCs w:val="24"/>
        </w:rPr>
        <w:t>v</w:t>
      </w:r>
      <w:r w:rsidRPr="78EDA4A7" w:rsidR="01991A62">
        <w:rPr>
          <w:rFonts w:ascii="Times New Roman" w:hAnsi="Times New Roman" w:eastAsia="Times New Roman" w:cs="Times New Roman"/>
          <w:color w:val="FF0000"/>
          <w:sz w:val="24"/>
          <w:szCs w:val="24"/>
        </w:rPr>
        <w:t>iable</w:t>
      </w:r>
      <w:r w:rsidRPr="78EDA4A7" w:rsidR="01991A62">
        <w:rPr>
          <w:rFonts w:ascii="Times New Roman" w:hAnsi="Times New Roman" w:eastAsia="Times New Roman" w:cs="Times New Roman"/>
          <w:color w:val="FF0000"/>
          <w:sz w:val="24"/>
          <w:szCs w:val="24"/>
        </w:rPr>
        <w:t xml:space="preserve"> </w:t>
      </w:r>
      <w:r w:rsidRPr="78EDA4A7">
        <w:rPr>
          <w:rFonts w:ascii="Times New Roman" w:hAnsi="Times New Roman" w:eastAsia="Times New Roman" w:cs="Times New Roman"/>
          <w:color w:val="FF0000"/>
          <w:sz w:val="24"/>
          <w:szCs w:val="24"/>
        </w:rPr>
        <w:fldChar w:fldCharType="begin"/>
      </w:r>
      <w:r w:rsidRPr="78EDA4A7">
        <w:rPr>
          <w:rFonts w:ascii="Times New Roman" w:hAnsi="Times New Roman" w:eastAsia="Times New Roman" w:cs="Times New Roman"/>
          <w:color w:val="FF0000"/>
          <w:sz w:val="24"/>
          <w:szCs w:val="24"/>
        </w:rPr>
        <w:instrText xml:space="preserve"> ADDIN ZOTERO_ITEM CSL_CITATION {"citationID":"URNIQG7D","properties":{"formattedCitation":"[14]","plainCitation":"[14]","noteIndex":0},"citationItems":[{"id":3116,"uris":["http://zotero.org/users/6562996/items/5WGL2PRK"],"itemData":{"id":3116,"type":"article-journal","abstract":"The use of live probiotic bacteria as food supplement has become popular. Capability of probiotic bacteria to be kept at room temperature becomes necessary for customer's convenience and manufacturer's cost reduction. Hence, production of dried form of probiotic bacteria is important. Two common drying methods commonly used for microencapsulation are freeze drying and spray drying. In spite of their benefits, both methods have adverse effects on cell membrane integrity and protein structures resulting in decrease in bacterial viability. Microencapsulation of probiotic bacteria has been a promising technology to ensure bacterial stability during the drying process and to preserve their viability during storage without significantly losing their functional properties such acid tolerance, bile tolerance, surface hydrophobicity, and enzyme activities. Storage at room temperatures instead of freezing or low temperature storage is preferable for minimizing costs of handling, transportation, and storage. Concepts of water activity and glass transition become important in terms of determination of bacterial survival during the storage. The effectiveness of microencapsulation is also affected by microcapsule materials. Carbohydrate- and protein-based microencapsulants and their combination are discussed in terms of their protecting effect on probiotic bacteria during dehydration, during exposure to harsh gastrointestinal transit and small intestine transit and during storage.","container-title":"Critical Reviews in Food Science and Nutrition","DOI":"10.1080/10408398.2013.798779","ISSN":"1040-8398","issue":"10","journalAbbreviation":"Crit Rev Food Sci Nutr","note":"publisher: Taylor &amp; Francis\n_eprint: https://doi.org/10.1080/10408398.2013.798779\nPMID: 25853290","page":"1685–1716","source":"Taylor and Francis+NEJM","title":"Survival of Microencapsulated Probiotic Bacteria after Processing and during Storage: A Review","title-short":"Survival of Microencapsulated Probiotic Bacteria after Processing and during Storage","volume":"56","author":[{"family":"Dianawati","given":"Dianawati"},{"family":"Mishra","given":"Vijay"},{"family":"Shah","given":"Nagendra P."}],"issued":{"date-parts":[["2016",7,26]]}}}],"schema":"https://github.com/citation-style-language/schema/raw/master/csl-citation.json"} </w:instrText>
      </w:r>
      <w:r w:rsidRPr="78EDA4A7">
        <w:rPr>
          <w:rFonts w:ascii="Times New Roman" w:hAnsi="Times New Roman" w:eastAsia="Times New Roman" w:cs="Times New Roman"/>
          <w:color w:val="FF0000"/>
          <w:sz w:val="24"/>
          <w:szCs w:val="24"/>
        </w:rPr>
        <w:fldChar w:fldCharType="separate"/>
      </w:r>
      <w:r w:rsidRPr="78EDA4A7" w:rsidR="53DDA5ED">
        <w:rPr>
          <w:rFonts w:ascii="Times New Roman" w:hAnsi="Times New Roman" w:cs="Times New Roman"/>
          <w:color w:val="FF0000"/>
          <w:sz w:val="24"/>
          <w:szCs w:val="24"/>
        </w:rPr>
        <w:t>[14]</w:t>
      </w:r>
      <w:r w:rsidRPr="78EDA4A7">
        <w:rPr>
          <w:rFonts w:ascii="Times New Roman" w:hAnsi="Times New Roman" w:eastAsia="Times New Roman" w:cs="Times New Roman"/>
          <w:color w:val="FF0000"/>
          <w:sz w:val="24"/>
          <w:szCs w:val="24"/>
        </w:rPr>
        <w:fldChar w:fldCharType="end"/>
      </w:r>
      <w:r w:rsidRPr="78EDA4A7" w:rsidR="0F2880F9">
        <w:rPr>
          <w:rFonts w:ascii="Times New Roman" w:hAnsi="Times New Roman" w:eastAsia="Times New Roman" w:cs="Times New Roman"/>
          <w:color w:val="FF0000"/>
          <w:sz w:val="24"/>
          <w:szCs w:val="24"/>
        </w:rPr>
        <w:t>.</w:t>
      </w:r>
      <w:r w:rsidRPr="78EDA4A7" w:rsidR="10D830EE">
        <w:rPr>
          <w:rFonts w:ascii="Times New Roman" w:hAnsi="Times New Roman" w:eastAsia="Times New Roman" w:cs="Times New Roman"/>
          <w:color w:val="FF0000"/>
          <w:sz w:val="24"/>
          <w:szCs w:val="24"/>
        </w:rPr>
        <w:t xml:space="preserve"> </w:t>
      </w:r>
      <w:r w:rsidRPr="78EDA4A7" w:rsidR="01991A62">
        <w:rPr>
          <w:rFonts w:ascii="Times New Roman" w:hAnsi="Times New Roman" w:eastAsia="Times New Roman" w:cs="Times New Roman"/>
          <w:sz w:val="24"/>
          <w:szCs w:val="24"/>
        </w:rPr>
        <w:t>Water activity also affects the viability of bacterial cells. Bacteria in the high range (1.0 - 0.9) show good metabolic activity, and nutrient transfer and excretion activities through a cytoplasmic membrane and cell wall function properly</w:t>
      </w:r>
      <w:r w:rsidRPr="78EDA4A7" w:rsidR="01991A62">
        <w:rPr>
          <w:rFonts w:ascii="Times New Roman" w:hAnsi="Times New Roman" w:eastAsia="Times New Roman" w:cs="Times New Roman"/>
          <w:sz w:val="24"/>
          <w:szCs w:val="24"/>
        </w:rPr>
        <w:t xml:space="preserve">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{"citationID":"SlvgnU8U","properties":{"formattedCitation":"[15]","plainCitation":"[15]","noteIndex":0},"citationItems":[{"id":2611,"uris":["http://zotero.org/users/6562996/items/UCN33LP2"],"itemData":{"id":2611,"type":"article-journal","abstract":"A number of recent outbreaks related to pathogens in low-moisture foods have created urgency for studies to understand the possible causes and identify potential treatments to improve low-moisture food safety. Thermal processing holds the potential to eliminate pathogens such as Salmonella in low-moisture foods. Water activity (aw) has been recognized as one of the primary factors influencing the thermal resistance of pathogens in low-moisture foods. But most of the reported studies relate thermal resistance of pathogens to aw of low-moisture foods at room temperature. Water activity is a thermodynamic property that varies significantly with temperature and the direction of variation is dependent on the product component. Accurate methods to determine aw at elevated temperatures are needed in related research activities and industrial operations. Adequate design of commercial thermal treatments to control target pathogens in low-moisture products requires knowledge on how aw values change in different foods at elevated temperatures. This paper presents an overview of the factors influencing the thermal resistance of pathogens in low-moisture foods. This review focuses on understanding the influence of water activity and its variation at thermal processing temperature on thermal resistance of pathogens in different low-moisture matrices. It also discusses the research needs to relate thermal resistance of foodborne pathogens to aw value in those foods at elevated temperatures.","container-title":"Comprehensive Reviews in Food Science and Food Safety","DOI":"10.1111/1541-4337.12190","ISSN":"1541-4337","issue":"2","journalAbbreviation":"Comp Rev Food Sci Food Safety","language":"en","note":"_eprint: https://onlinelibrary.wiley.com/doi/pdf/10.1111/1541-4337.12190","page":"353-370","source":"Wiley Online Library","title":"Influence of Water Activity on Thermal Resistance of Microorganisms in Low-Moisture Foods: A Review","title-short":"Influence of Water Activity on Thermal Resistance of Microorganisms in Low-Moisture Foods","volume":"15","author":[{"family":"Syamaladevi","given":"Roopesh M."},{"family":"Tang","given":"Juming"},{"family":"Villa-Rojas","given":"Rossana"},{"family":"Sablani","given":"Shyam"},{"family":"Carter","given":"Brady"},{"family":"Campbell","given":"Gaylon"}],"issued":{"date-parts":[["2016"]]}}}],"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53DDA5ED">
        <w:rPr>
          <w:rFonts w:ascii="Times New Roman" w:hAnsi="Times New Roman" w:cs="Times New Roman"/>
          <w:sz w:val="24"/>
          <w:szCs w:val="24"/>
        </w:rPr>
        <w:t>[15]</w:t>
      </w:r>
      <w:r w:rsidRPr="78EDA4A7">
        <w:rPr>
          <w:rFonts w:ascii="Times New Roman" w:hAnsi="Times New Roman" w:eastAsia="Times New Roman" w:cs="Times New Roman"/>
          <w:sz w:val="24"/>
          <w:szCs w:val="24"/>
        </w:rPr>
        <w:fldChar w:fldCharType="end"/>
      </w:r>
      <w:r w:rsidRPr="78EDA4A7" w:rsidR="0143F268">
        <w:rPr>
          <w:rFonts w:ascii="Times New Roman" w:hAnsi="Times New Roman" w:eastAsia="Times New Roman" w:cs="Times New Roman"/>
          <w:sz w:val="24"/>
          <w:szCs w:val="24"/>
        </w:rPr>
        <w:t>.</w:t>
      </w:r>
      <w:r w:rsidRPr="78EDA4A7" w:rsidR="0143F268">
        <w:rPr>
          <w:rFonts w:ascii="Times New Roman" w:hAnsi="Times New Roman" w:cs="Times New Roman"/>
          <w:sz w:val="24"/>
          <w:szCs w:val="24"/>
        </w:rPr>
        <w:t xml:space="preserve"> </w:t>
      </w:r>
      <w:r w:rsidRPr="78EDA4A7" w:rsidR="05FD6EB9">
        <w:rPr>
          <w:rFonts w:ascii="Times New Roman" w:hAnsi="Times New Roman" w:eastAsia="Times New Roman" w:cs="Times New Roman"/>
          <w:sz w:val="24"/>
          <w:szCs w:val="24"/>
        </w:rPr>
        <w:t>At lower water activities (0.85 to 0.35), inactivation and cessation of reproduction of microorganisms occurs</w:t>
      </w:r>
      <w:r w:rsidRPr="78EDA4A7" w:rsidR="0143F268">
        <w:rPr>
          <w:rFonts w:ascii="Times New Roman" w:hAnsi="Times New Roman" w:eastAsia="Times New Roman" w:cs="Times New Roman"/>
          <w:sz w:val="24"/>
          <w:szCs w:val="24"/>
        </w:rPr>
        <w:t xml:space="preserve">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{"citationID":"eheUOsgX","properties":{"formattedCitation":"[15]","plainCitation":"[15]","noteIndex":0},"citationItems":[{"id":2611,"uris":["http://zotero.org/users/6562996/items/UCN33LP2"],"itemData":{"id":2611,"type":"article-journal","abstract":"A number of recent outbreaks related to pathogens in low-moisture foods have created urgency for studies to understand the possible causes and identify potential treatments to improve low-moisture food safety. Thermal processing holds the potential to eliminate pathogens such as Salmonella in low-moisture foods. Water activity (aw) has been recognized as one of the primary factors influencing the thermal resistance of pathogens in low-moisture foods. But most of the reported studies relate thermal resistance of pathogens to aw of low-moisture foods at room temperature. Water activity is a thermodynamic property that varies significantly with temperature and the direction of variation is dependent on the product component. Accurate methods to determine aw at elevated temperatures are needed in related research activities and industrial operations. Adequate design of commercial thermal treatments to control target pathogens in low-moisture products requires knowledge on how aw values change in different foods at elevated temperatures. This paper presents an overview of the factors influencing the thermal resistance of pathogens in low-moisture foods. This review focuses on understanding the influence of water activity and its variation at thermal processing temperature on thermal resistance of pathogens in different low-moisture matrices. It also discusses the research needs to relate thermal resistance of foodborne pathogens to aw value in those foods at elevated temperatures.","container-title":"Comprehensive Reviews in Food Science and Food Safety","DOI":"10.1111/1541-4337.12190","ISSN":"1541-4337","issue":"2","journalAbbreviation":"Comp Rev Food Sci Food Safety","language":"en","note":"_eprint: https://onlinelibrary.wiley.com/doi/pdf/10.1111/1541-4337.12190","page":"353-370","source":"Wiley Online Library","title":"Influence of Water Activity on Thermal Resistance of Microorganisms in Low-Moisture Foods: A Review","title-short":"Influence of Water Activity on Thermal Resistance of Microorganisms in Low-Moisture Foods","volume":"15","author":[{"family":"Syamaladevi","given":"Roopesh M."},{"family":"Tang","given":"Juming"},{"family":"Villa-Rojas","given":"Rossana"},{"family":"Sablani","given":"Shyam"},{"family":"Carter","given":"Brady"},{"family":"Campbell","given":"Gaylon"}],"issued":{"date-parts":[["2016"]]}},"label":"page"}],"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53DDA5ED">
        <w:rPr>
          <w:rFonts w:ascii="Times New Roman" w:hAnsi="Times New Roman" w:cs="Times New Roman"/>
          <w:sz w:val="24"/>
          <w:szCs w:val="24"/>
        </w:rPr>
        <w:t>[15]</w:t>
      </w:r>
      <w:r w:rsidRPr="78EDA4A7">
        <w:rPr>
          <w:rFonts w:ascii="Times New Roman" w:hAnsi="Times New Roman" w:eastAsia="Times New Roman" w:cs="Times New Roman"/>
          <w:sz w:val="24"/>
          <w:szCs w:val="24"/>
        </w:rPr>
        <w:fldChar w:fldCharType="end"/>
      </w:r>
      <w:r w:rsidRPr="78EDA4A7" w:rsidR="0143F268">
        <w:rPr>
          <w:rFonts w:ascii="Times New Roman" w:hAnsi="Times New Roman" w:eastAsia="Times New Roman" w:cs="Times New Roman"/>
          <w:sz w:val="24"/>
          <w:szCs w:val="24"/>
        </w:rPr>
        <w:t xml:space="preserve">. </w:t>
      </w:r>
      <w:r w:rsidRPr="78EDA4A7" w:rsidR="05FD6EB9">
        <w:rPr>
          <w:rFonts w:ascii="Times New Roman" w:hAnsi="Times New Roman" w:eastAsia="Times New Roman" w:cs="Times New Roman"/>
          <w:sz w:val="24"/>
          <w:szCs w:val="24"/>
        </w:rPr>
        <w:t>This phenomenon</w:t>
      </w:r>
      <w:r w:rsidRPr="78EDA4A7" w:rsidR="05FD6EB9">
        <w:rPr>
          <w:rFonts w:ascii="Times New Roman" w:hAnsi="Times New Roman" w:eastAsia="Times New Roman" w:cs="Times New Roman"/>
          <w:sz w:val="24"/>
          <w:szCs w:val="24"/>
        </w:rPr>
        <w:t xml:space="preserve"> was </w:t>
      </w:r>
      <w:r w:rsidRPr="78EDA4A7" w:rsidR="05FD6EB9">
        <w:rPr>
          <w:rFonts w:ascii="Times New Roman" w:hAnsi="Times New Roman" w:eastAsia="Times New Roman" w:cs="Times New Roman"/>
          <w:sz w:val="24"/>
          <w:szCs w:val="24"/>
        </w:rPr>
        <w:t>obs</w:t>
      </w:r>
      <w:r w:rsidRPr="78EDA4A7" w:rsidR="05FD6EB9">
        <w:rPr>
          <w:rFonts w:ascii="Times New Roman" w:hAnsi="Times New Roman" w:eastAsia="Times New Roman" w:cs="Times New Roman"/>
          <w:sz w:val="24"/>
          <w:szCs w:val="24"/>
        </w:rPr>
        <w:t>erved</w:t>
      </w:r>
      <w:r w:rsidRPr="78EDA4A7" w:rsidR="05FD6EB9">
        <w:rPr>
          <w:rFonts w:ascii="Times New Roman" w:hAnsi="Times New Roman" w:eastAsia="Times New Roman" w:cs="Times New Roman"/>
          <w:sz w:val="24"/>
          <w:szCs w:val="24"/>
        </w:rPr>
        <w:t xml:space="preserve"> in the samples stored at 20℃ without peanut butter filling (a</w:t>
      </w:r>
      <w:r w:rsidRPr="78EDA4A7" w:rsidR="05FD6EB9">
        <w:rPr>
          <w:rFonts w:ascii="Times New Roman" w:hAnsi="Times New Roman" w:eastAsia="Times New Roman" w:cs="Times New Roman"/>
          <w:sz w:val="24"/>
          <w:szCs w:val="24"/>
          <w:vertAlign w:val="subscript"/>
        </w:rPr>
        <w:t>w</w:t>
      </w:r>
      <w:r w:rsidRPr="78EDA4A7" w:rsidR="05FD6EB9">
        <w:rPr>
          <w:rFonts w:ascii="Times New Roman" w:hAnsi="Times New Roman" w:eastAsia="Times New Roman" w:cs="Times New Roman"/>
          <w:sz w:val="24"/>
          <w:szCs w:val="24"/>
        </w:rPr>
        <w:t>=0.57), where all bacteria were inactivated after two months of storage. When water activity is less than 0.30, bacterial cells</w:t>
      </w:r>
      <w:r w:rsidRPr="78EDA4A7" w:rsidR="05FD6EB9">
        <w:rPr>
          <w:rFonts w:ascii="Times New Roman" w:hAnsi="Times New Roman" w:eastAsia="Times New Roman" w:cs="Times New Roman"/>
          <w:sz w:val="24"/>
          <w:szCs w:val="24"/>
        </w:rPr>
        <w:t xml:space="preserve"> are </w:t>
      </w:r>
      <w:commentRangeStart w:id="499317574"/>
      <w:r w:rsidRPr="78EDA4A7" w:rsidR="05FD6EB9">
        <w:rPr>
          <w:rFonts w:ascii="Times New Roman" w:hAnsi="Times New Roman" w:eastAsia="Times New Roman" w:cs="Times New Roman"/>
          <w:sz w:val="24"/>
          <w:szCs w:val="24"/>
        </w:rPr>
        <w:t>fixed</w:t>
      </w:r>
      <w:r w:rsidRPr="78EDA4A7" w:rsidR="05FD6EB9">
        <w:rPr>
          <w:rFonts w:ascii="Times New Roman" w:hAnsi="Times New Roman" w:eastAsia="Times New Roman" w:cs="Times New Roman"/>
          <w:sz w:val="24"/>
          <w:szCs w:val="24"/>
        </w:rPr>
        <w:t xml:space="preserve"> </w:t>
      </w:r>
      <w:commentRangeEnd w:id="499317574"/>
      <w:r>
        <w:rPr>
          <w:rStyle w:val="CommentReference"/>
        </w:rPr>
        <w:commentReference w:id="499317574"/>
      </w:r>
      <w:r w:rsidRPr="78EDA4A7" w:rsidR="05FD6EB9">
        <w:rPr>
          <w:rFonts w:ascii="Times New Roman" w:hAnsi="Times New Roman" w:eastAsia="Times New Roman" w:cs="Times New Roman"/>
          <w:sz w:val="24"/>
          <w:szCs w:val="24"/>
        </w:rPr>
        <w:t xml:space="preserve">and metabolic activity is almost inhibited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{"citationID":"1Jn3ObPh","properties":{"formattedCitation":"[16]","plainCitation":"[16]","noteIndex":0},"citationItems":[{"id":2613,"uris":["http://zotero.org/users/6562996/items/R4PBV6BC"],"itemData":{"id":2613,"type":"article-journal","abstract":"The aim of this study was to investigate the influence of the water activity on the stability of lyophilised lactic acid bacteria, especially in the solid glassy region. Lactobacillus bulgaricus CFL1 was co-lyophilised with sucrose and stored under controlled relative humidity at 25°C. Glass transition temperature (Tg), water activity, water content and loss of specific acidification activity during storage were determined. The rates of bacteria degradation were analysed as a function of water activity and as a function of the temperature difference between storage temperature and Tg. Above Tg, the degradation rate appeared related to the physical changes of the amorphous matrix. Below Tg, the optimal stability of the lyophilised bacteria was observed in the intermediate water activity range 0.1–0.214. An integrated analysis of the relationships between water activity, Tg, water content and biological activity appeared as a promising approach for optimising the freeze-drying process and predicting the storage stability.","collection-title":"6th International Conference on Water in Food","container-title":"Food Chemistry","DOI":"10.1016/j.foodchem.2011.06.012","ISSN":"0308-8146","issue":"4","journalAbbreviation":"Food Chem","language":"en","page":"1699-1705","source":"ScienceDirect","title":"Critical water activity and amorphous state for optimal preservation of lyophilised lactic acid bacteria","volume":"132","author":[{"family":"Passot","given":"Stéphanie"},{"family":"Cenard","given":"Stéphanie"},{"family":"Douania","given":"Inès"},{"family":"Tréléa","given":"Ioan Cristian"},{"family":"Fonseca","given":"Fernanda"}],"issued":{"date-parts":[["2012",6,15]]}},"label":"page"}],"schema":"https://github.com/citation-style-language/schema/raw/master/csl-citation.json"}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53DDA5ED">
        <w:rPr>
          <w:rFonts w:ascii="Times New Roman" w:hAnsi="Times New Roman" w:cs="Times New Roman"/>
          <w:sz w:val="24"/>
          <w:szCs w:val="24"/>
        </w:rPr>
        <w:t>[16]</w:t>
      </w:r>
      <w:r w:rsidRPr="78EDA4A7">
        <w:rPr>
          <w:rFonts w:ascii="Times New Roman" w:hAnsi="Times New Roman" w:eastAsia="Times New Roman" w:cs="Times New Roman"/>
          <w:sz w:val="24"/>
          <w:szCs w:val="24"/>
        </w:rPr>
        <w:fldChar w:fldCharType="end"/>
      </w:r>
      <w:r w:rsidRPr="78EDA4A7" w:rsidR="0143F268">
        <w:rPr>
          <w:rFonts w:ascii="Times New Roman" w:hAnsi="Times New Roman" w:eastAsia="Times New Roman" w:cs="Times New Roman"/>
          <w:sz w:val="24"/>
          <w:szCs w:val="24"/>
        </w:rPr>
        <w:t xml:space="preserve">. </w:t>
      </w:r>
      <w:r w:rsidRPr="78EDA4A7" w:rsidR="089C2713">
        <w:rPr>
          <w:rFonts w:ascii="Times New Roman" w:hAnsi="Times New Roman" w:eastAsia="Times New Roman" w:cs="Times New Roman"/>
          <w:sz w:val="24"/>
          <w:szCs w:val="24"/>
        </w:rPr>
        <w:t>This property is used in food and industry to prolong the storage of bacteria, e.g. in freeze-dried form</w:t>
      </w:r>
      <w:r w:rsidRPr="78EDA4A7" w:rsidR="089C2713">
        <w:rPr>
          <w:rFonts w:ascii="Times New Roman" w:hAnsi="Times New Roman" w:eastAsia="Times New Roman" w:cs="Times New Roman"/>
          <w:sz w:val="24"/>
          <w:szCs w:val="24"/>
        </w:rPr>
        <w:t xml:space="preserve">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{"citationID":"WAlptsDS","properties":{"formattedCitation":"[16]","plainCitation":"[16]","noteIndex":0},"citationItems":[{"id":2613,"uris":["http://zotero.org/users/6562996/items/R4PBV6BC"],"itemData":{"id":2613,"type":"article-journal","abstract":"The aim of this study was to investigate the influence of the water activity on the stability of lyophilised lactic acid bacteria, especially in the solid glassy region. Lactobacillus bulgaricus CFL1 was co-lyophilised with sucrose and stored under controlled relative humidity at 25°C. Glass transition temperature (Tg), water activity, water content and loss of specific acidification activity during storage were determined. The rates of bacteria degradation were analysed as a function of water activity and as a function of the temperature difference between storage temperature and Tg. Above Tg, the degradation rate appeared related to the physical changes of the amorphous matrix. Below Tg, the optimal stability of the lyophilised bacteria was observed in the intermediate water activity range 0.1–0.214. An integrated analysis of the relationships between water activity, Tg, water content and biological activity appeared as a promising approach for optimising the freeze-drying process and predicting the storage stability.","collection-title":"6th International Conference on Water in Food","container-title":"Food Chemistry","DOI":"10.1016/j.foodchem.2011.06.012","ISSN":"0308-8146","issue":"4","journalAbbreviation":"Food Chem","language":"en","page":"1699-1705","source":"ScienceDirect","title":"Critical water activity and amorphous state for optimal preservation of lyophilised lactic acid bacteria","volume":"132","author":[{"family":"Passot","given":"Stéphanie"},{"family":"Cenard","given":"Stéphanie"},{"family":"Douania","given":"Inès"},{"family":"Tréléa","given":"Ioan Cristian"},{"family":"Fonseca","given":"Fernanda"}],"issued":{"date-parts":[["2012",6,15]]}}}],"schema":"https://github.com/citation-style-language/schema/raw/master/csl-citation.json"}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53DDA5ED">
        <w:rPr>
          <w:rFonts w:ascii="Times New Roman" w:hAnsi="Times New Roman" w:cs="Times New Roman"/>
          <w:sz w:val="24"/>
          <w:szCs w:val="24"/>
        </w:rPr>
        <w:t>[16]</w:t>
      </w:r>
      <w:r w:rsidRPr="78EDA4A7">
        <w:rPr>
          <w:rFonts w:ascii="Times New Roman" w:hAnsi="Times New Roman" w:eastAsia="Times New Roman" w:cs="Times New Roman"/>
          <w:sz w:val="24"/>
          <w:szCs w:val="24"/>
        </w:rPr>
        <w:fldChar w:fldCharType="end"/>
      </w:r>
      <w:r w:rsidRPr="78EDA4A7" w:rsidR="0143F268">
        <w:rPr>
          <w:rFonts w:ascii="Times New Roman" w:hAnsi="Times New Roman" w:eastAsia="Times New Roman" w:cs="Times New Roman"/>
          <w:sz w:val="24"/>
          <w:szCs w:val="24"/>
        </w:rPr>
        <w:t xml:space="preserve">. </w:t>
      </w:r>
      <w:r w:rsidRPr="78EDA4A7" w:rsidR="089C2713">
        <w:rPr>
          <w:rFonts w:ascii="Times New Roman" w:hAnsi="Times New Roman" w:eastAsia="Times New Roman" w:cs="Times New Roman"/>
          <w:sz w:val="24"/>
          <w:szCs w:val="24"/>
        </w:rPr>
        <w:t>Peanut butter has low water activity due to its high fat and low moisture content</w:t>
      </w:r>
      <w:r w:rsidRPr="78EDA4A7" w:rsidR="0143F268">
        <w:rPr>
          <w:rFonts w:ascii="Times New Roman" w:hAnsi="Times New Roman" w:eastAsia="Times New Roman" w:cs="Times New Roman"/>
          <w:sz w:val="24"/>
          <w:szCs w:val="24"/>
        </w:rPr>
        <w:t xml:space="preserve">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{"citationID":"TpCPlu4O","properties":{"formattedCitation":"[17]","plainCitation":"[17]","noteIndex":0},"citationItems":[{"id":2619,"uris":["http://zotero.org/users/6562996/items/PAP9GDRT"],"itemData":{"id":2619,"type":"article-journal","abstract":"A well-documented health benefit of probiotics is their ability to reduce the incidence of diarrhea in young, malnourished children in the developing countries. This study was undertaken to determine whether peanut butter, a nutritious, low-moisture food could be a carrier for probiotics by observing the survivability of selected probiotic mixtures in peanut butter under different storage conditions. Commercial probiotic mixtures (B, U, N and S) comprising of multiple strains of Lactobacillus, Bifidobacterium, Streptococcus and Lactococcus were inoculated into full fat or reduced fat peanut butter at 107 CFU/g. Resulting products were stored at 4, 25 or 37 °C for 12 months. Populations of Lactobacillus, Bifidobacterium and Streptococcus/Lactococcus were determined periodically. The average viable cell counts of N and S were significantly lower than those of B and U (p &lt; 0.05). In all probiotic products stored at different temperatures, Bifidobacterium had the greatest survivability, followed by Lactobacillus and Streptococcus/Lactococcus. The probiotics used in the study had different surviving patterns, and their survival was influenced by storage conditions. Fat content of peanut butter had no significant impacts on probiotic viability. Results suggest that peanut butter can be a vehicle to deliver probiotics for preventing diarrhea among malnourished children.","container-title":"Food Microbiology","DOI":"10.1016/j.fm.2014.04.018","ISSN":"0740-0020","journalAbbreviation":"Food Microb","language":"en","page":"34-40","source":"ScienceDirect","title":"Survival of four commercial probiotic mixtures in full fat and reduced fat peanut butter","volume":"44","author":[{"family":"Klu","given":"Yaa Asantewaa Kafui"},{"family":"Phillips","given":"Robert D."},{"family":"Chen","given":"Jinru"}],"issued":{"date-parts":[["2014",12,1]]}}}],"schema":"https://github.com/citation-style-language/schema/raw/master/csl-citation.json"}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53DDA5ED">
        <w:rPr>
          <w:rFonts w:ascii="Times New Roman" w:hAnsi="Times New Roman" w:cs="Times New Roman"/>
          <w:sz w:val="24"/>
          <w:szCs w:val="24"/>
        </w:rPr>
        <w:t>[17]</w:t>
      </w:r>
      <w:r w:rsidRPr="78EDA4A7">
        <w:rPr>
          <w:rFonts w:ascii="Times New Roman" w:hAnsi="Times New Roman" w:eastAsia="Times New Roman" w:cs="Times New Roman"/>
          <w:sz w:val="24"/>
          <w:szCs w:val="24"/>
        </w:rPr>
        <w:fldChar w:fldCharType="end"/>
      </w:r>
      <w:r w:rsidRPr="78EDA4A7" w:rsidR="0143F268">
        <w:rPr>
          <w:rFonts w:ascii="Times New Roman" w:hAnsi="Times New Roman" w:eastAsia="Times New Roman" w:cs="Times New Roman"/>
          <w:sz w:val="24"/>
          <w:szCs w:val="24"/>
        </w:rPr>
        <w:t xml:space="preserve">. </w:t>
      </w:r>
      <w:r w:rsidRPr="78EDA4A7" w:rsidR="089C2713">
        <w:rPr>
          <w:rFonts w:ascii="Times New Roman" w:hAnsi="Times New Roman" w:eastAsia="Times New Roman" w:cs="Times New Roman"/>
          <w:sz w:val="24"/>
          <w:szCs w:val="24"/>
        </w:rPr>
        <w:t>A combination of low temperature and low water activity allows the long-term survival of microorganisms</w:t>
      </w:r>
      <w:r w:rsidRPr="78EDA4A7" w:rsidR="089C2713">
        <w:rPr>
          <w:rFonts w:ascii="Times New Roman" w:hAnsi="Times New Roman" w:eastAsia="Times New Roman" w:cs="Times New Roman"/>
          <w:sz w:val="24"/>
          <w:szCs w:val="24"/>
        </w:rPr>
        <w:t xml:space="preserve">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{"citationID":"WI1iM4vx","properties":{"formattedCitation":"[17]","plainCitation":"[17]","noteIndex":0},"citationItems":[{"id":2619,"uris":["http://zotero.org/users/6562996/items/PAP9GDRT"],"itemData":{"id":2619,"type":"article-journal","abstract":"A well-documented health benefit of probiotics is their ability to reduce the incidence of diarrhea in young, malnourished children in the developing countries. This study was undertaken to determine whether peanut butter, a nutritious, low-moisture food could be a carrier for probiotics by observing the survivability of selected probiotic mixtures in peanut butter under different storage conditions. Commercial probiotic mixtures (B, U, N and S) comprising of multiple strains of Lactobacillus, Bifidobacterium, Streptococcus and Lactococcus were inoculated into full fat or reduced fat peanut butter at 107 CFU/g. Resulting products were stored at 4, 25 or 37 °C for 12 months. Populations of Lactobacillus, Bifidobacterium and Streptococcus/Lactococcus were determined periodically. The average viable cell counts of N and S were significantly lower than those of B and U (p &lt; 0.05). In all probiotic products stored at different temperatures, Bifidobacterium had the greatest survivability, followed by Lactobacillus and Streptococcus/Lactococcus. The probiotics used in the study had different surviving patterns, and their survival was influenced by storage conditions. Fat content of peanut butter had no significant impacts on probiotic viability. Results suggest that peanut butter can be a vehicle to deliver probiotics for preventing diarrhea among malnourished children.","container-title":"Food Microbiology","DOI":"10.1016/j.fm.2014.04.018","ISSN":"0740-0020","journalAbbreviation":"Food Microb","language":"en","page":"34-40","source":"ScienceDirect","title":"Survival of four commercial probiotic mixtures in full fat and reduced fat peanut butter","volume":"44","author":[{"family":"Klu","given":"Yaa Asantewaa Kafui"},{"family":"Phillips","given":"Robert D."},{"family":"Chen","given":"Jinru"}],"issued":{"date-parts":[["2014",12,1]]}}}],"schema":"https://github.com/citation-style-language/schema/raw/master/csl-citation.json"}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53DDA5ED">
        <w:rPr>
          <w:rFonts w:ascii="Times New Roman" w:hAnsi="Times New Roman" w:cs="Times New Roman"/>
          <w:sz w:val="24"/>
          <w:szCs w:val="24"/>
        </w:rPr>
        <w:t>[17]</w:t>
      </w:r>
      <w:r w:rsidRPr="78EDA4A7">
        <w:rPr>
          <w:rFonts w:ascii="Times New Roman" w:hAnsi="Times New Roman" w:eastAsia="Times New Roman" w:cs="Times New Roman"/>
          <w:sz w:val="24"/>
          <w:szCs w:val="24"/>
        </w:rPr>
        <w:fldChar w:fldCharType="end"/>
      </w:r>
      <w:r w:rsidRPr="78EDA4A7" w:rsidR="0143F268">
        <w:rPr>
          <w:rFonts w:ascii="Times New Roman" w:hAnsi="Times New Roman" w:eastAsia="Times New Roman" w:cs="Times New Roman"/>
          <w:sz w:val="24"/>
          <w:szCs w:val="24"/>
        </w:rPr>
        <w:t xml:space="preserve">. </w:t>
      </w:r>
      <w:r w:rsidRPr="78EDA4A7" w:rsidR="089C2713">
        <w:rPr>
          <w:rFonts w:ascii="Times New Roman" w:hAnsi="Times New Roman" w:eastAsia="Times New Roman" w:cs="Times New Roman"/>
          <w:sz w:val="24"/>
          <w:szCs w:val="24"/>
        </w:rPr>
        <w:t xml:space="preserve">This mechanism was </w:t>
      </w:r>
      <w:r w:rsidRPr="78EDA4A7" w:rsidR="089C2713">
        <w:rPr>
          <w:rFonts w:ascii="Times New Roman" w:hAnsi="Times New Roman" w:eastAsia="Times New Roman" w:cs="Times New Roman"/>
          <w:sz w:val="24"/>
          <w:szCs w:val="24"/>
        </w:rPr>
        <w:t xml:space="preserve">also </w:t>
      </w:r>
      <w:r w:rsidRPr="78EDA4A7" w:rsidR="089C2713">
        <w:rPr>
          <w:rFonts w:ascii="Times New Roman" w:hAnsi="Times New Roman" w:eastAsia="Times New Roman" w:cs="Times New Roman"/>
          <w:sz w:val="24"/>
          <w:szCs w:val="24"/>
        </w:rPr>
        <w:t>obs</w:t>
      </w:r>
      <w:r w:rsidRPr="78EDA4A7" w:rsidR="089C2713">
        <w:rPr>
          <w:rFonts w:ascii="Times New Roman" w:hAnsi="Times New Roman" w:eastAsia="Times New Roman" w:cs="Times New Roman"/>
          <w:sz w:val="24"/>
          <w:szCs w:val="24"/>
        </w:rPr>
        <w:t>erved</w:t>
      </w:r>
      <w:r w:rsidRPr="78EDA4A7" w:rsidR="089C2713">
        <w:rPr>
          <w:rFonts w:ascii="Times New Roman" w:hAnsi="Times New Roman" w:eastAsia="Times New Roman" w:cs="Times New Roman"/>
          <w:sz w:val="24"/>
          <w:szCs w:val="24"/>
        </w:rPr>
        <w:t xml:space="preserve"> in samples where probiotics were placed inside the peanut butter filling (a</w:t>
      </w:r>
      <w:r w:rsidRPr="78EDA4A7" w:rsidR="089C2713">
        <w:rPr>
          <w:rFonts w:ascii="Times New Roman" w:hAnsi="Times New Roman" w:eastAsia="Times New Roman" w:cs="Times New Roman"/>
          <w:sz w:val="24"/>
          <w:szCs w:val="24"/>
          <w:vertAlign w:val="subscript"/>
        </w:rPr>
        <w:t>w</w:t>
      </w:r>
      <w:r w:rsidRPr="78EDA4A7" w:rsidR="089C2713">
        <w:rPr>
          <w:rFonts w:ascii="Times New Roman" w:hAnsi="Times New Roman" w:eastAsia="Times New Roman" w:cs="Times New Roman"/>
          <w:sz w:val="24"/>
          <w:szCs w:val="24"/>
        </w:rPr>
        <w:t>=0.27). Therefore, the success of our study is the high survival of the probiotic in products with peanut butter filling stored, especially at room temperature.</w:t>
      </w:r>
    </w:p>
    <w:p w:rsidRPr="00E24CDA" w:rsidR="00D35FD2" w:rsidP="00E24CDA" w:rsidRDefault="00B44B32" w14:paraId="07841A32" w14:textId="638ED986">
      <w:pPr>
        <w:pStyle w:val="Akapitzlist"/>
        <w:numPr>
          <w:ilvl w:val="1"/>
          <w:numId w:val="21"/>
        </w:numPr>
        <w:spacing w:after="0" w:line="480" w:lineRule="auto"/>
        <w:jc w:val="both"/>
        <w:rPr>
          <w:rFonts w:ascii="Times New Roman" w:hAnsi="Times New Roman" w:eastAsia="Times New Roman" w:cs="Times New Roman"/>
          <w:b/>
          <w:bCs/>
          <w:sz w:val="24"/>
          <w:szCs w:val="24"/>
        </w:rPr>
      </w:pPr>
      <w:r w:rsidRPr="001275E7">
        <w:rPr>
          <w:rFonts w:ascii="Times New Roman" w:hAnsi="Times New Roman" w:eastAsia="Times New Roman" w:cs="Times New Roman"/>
          <w:b/>
          <w:bCs/>
          <w:sz w:val="24"/>
          <w:szCs w:val="24"/>
        </w:rPr>
        <w:t>The potentia</w:t>
      </w:r>
      <w:r w:rsidRPr="006F594A">
        <w:rPr>
          <w:rFonts w:ascii="Times New Roman" w:hAnsi="Times New Roman" w:eastAsia="Times New Roman" w:cs="Times New Roman"/>
          <w:b/>
          <w:bCs/>
          <w:sz w:val="24"/>
          <w:szCs w:val="24"/>
        </w:rPr>
        <w:t xml:space="preserve">l </w:t>
      </w:r>
      <w:r w:rsidRPr="006F594A" w:rsidR="00D2358D">
        <w:rPr>
          <w:rFonts w:ascii="Times New Roman" w:hAnsi="Times New Roman" w:eastAsia="Times New Roman" w:cs="Times New Roman"/>
          <w:b/>
          <w:bCs/>
          <w:sz w:val="24"/>
          <w:szCs w:val="24"/>
        </w:rPr>
        <w:t>synbioti</w:t>
      </w:r>
      <w:r w:rsidRPr="006F594A">
        <w:rPr>
          <w:rFonts w:ascii="Times New Roman" w:hAnsi="Times New Roman" w:eastAsia="Times New Roman" w:cs="Times New Roman"/>
          <w:b/>
          <w:bCs/>
          <w:sz w:val="24"/>
          <w:szCs w:val="24"/>
        </w:rPr>
        <w:t xml:space="preserve">c </w:t>
      </w:r>
      <w:r w:rsidRPr="001275E7">
        <w:rPr>
          <w:rFonts w:ascii="Times New Roman" w:hAnsi="Times New Roman" w:eastAsia="Times New Roman" w:cs="Times New Roman"/>
          <w:b/>
          <w:bCs/>
          <w:sz w:val="24"/>
          <w:szCs w:val="24"/>
        </w:rPr>
        <w:t>properties of the samples</w:t>
      </w:r>
    </w:p>
    <w:p w:rsidR="006F594A" w:rsidP="00E24CDA" w:rsidRDefault="00F97636" w14:paraId="645AC4B7" w14:textId="77777777">
      <w:pPr>
        <w:spacing w:after="0" w:line="240" w:lineRule="auto"/>
        <w:jc w:val="both"/>
        <w:rPr>
          <w:rFonts w:ascii="Times New Roman" w:hAnsi="Times New Roman" w:eastAsia="Times New Roman" w:cs="Times New Roman"/>
          <w:b/>
          <w:bCs/>
          <w:color w:val="000000" w:themeColor="text1"/>
          <w:sz w:val="20"/>
          <w:szCs w:val="20"/>
        </w:rPr>
      </w:pPr>
      <w:r w:rsidRPr="00F97636">
        <w:rPr>
          <w:rFonts w:ascii="Times New Roman" w:hAnsi="Times New Roman" w:eastAsia="Times New Roman" w:cs="Times New Roman"/>
          <w:noProof/>
          <w:sz w:val="24"/>
          <w:szCs w:val="24"/>
        </w:rPr>
        <w:drawing>
          <wp:inline distT="0" distB="0" distL="0" distR="0" wp14:anchorId="0A5E8E61" wp14:editId="49788363">
            <wp:extent cx="5789857" cy="1929740"/>
            <wp:effectExtent l="0" t="0" r="1905" b="0"/>
            <wp:docPr id="17189748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974839" name=""/>
                    <pic:cNvPicPr/>
                  </pic:nvPicPr>
                  <pic:blipFill>
                    <a:blip r:embed="rId13"/>
                    <a:stretch>
                      <a:fillRect/>
                    </a:stretch>
                  </pic:blipFill>
                  <pic:spPr>
                    <a:xfrm>
                      <a:off x="0" y="0"/>
                      <a:ext cx="5964375" cy="1987906"/>
                    </a:xfrm>
                    <a:prstGeom prst="rect">
                      <a:avLst/>
                    </a:prstGeom>
                  </pic:spPr>
                </pic:pic>
              </a:graphicData>
            </a:graphic>
          </wp:inline>
        </w:drawing>
      </w:r>
    </w:p>
    <w:p w:rsidR="009E586B" w:rsidP="00E24CDA" w:rsidRDefault="009E586B" w14:paraId="6F5C5834" w14:textId="7E6CC366">
      <w:pPr>
        <w:spacing w:after="0" w:line="240" w:lineRule="auto"/>
        <w:jc w:val="both"/>
        <w:rPr>
          <w:rFonts w:ascii="Times New Roman" w:hAnsi="Times New Roman" w:eastAsia="Times New Roman" w:cs="Times New Roman"/>
          <w:color w:val="000000" w:themeColor="text1"/>
          <w:sz w:val="20"/>
          <w:szCs w:val="20"/>
        </w:rPr>
      </w:pPr>
      <w:r w:rsidRPr="78EDA4A7" w:rsidR="3DD941EF">
        <w:rPr>
          <w:rFonts w:ascii="Times New Roman" w:hAnsi="Times New Roman" w:eastAsia="Times New Roman" w:cs="Times New Roman"/>
          <w:b w:val="1"/>
          <w:bCs w:val="1"/>
          <w:color w:val="000000" w:themeColor="text1" w:themeTint="FF" w:themeShade="FF"/>
          <w:sz w:val="20"/>
          <w:szCs w:val="20"/>
        </w:rPr>
        <w:t>Fig. 2 a, b</w:t>
      </w:r>
      <w:r w:rsidRPr="78EDA4A7" w:rsidR="3DD941EF">
        <w:rPr>
          <w:rFonts w:ascii="Times New Roman" w:hAnsi="Times New Roman" w:eastAsia="Times New Roman" w:cs="Times New Roman"/>
          <w:color w:val="000000" w:themeColor="text1" w:themeTint="FF" w:themeShade="FF"/>
          <w:sz w:val="20"/>
          <w:szCs w:val="20"/>
        </w:rPr>
        <w:t xml:space="preserve"> Growth curves of </w:t>
      </w:r>
      <w:r w:rsidRPr="78EDA4A7" w:rsidR="3DD941EF">
        <w:rPr>
          <w:rFonts w:ascii="Times New Roman" w:hAnsi="Times New Roman" w:eastAsia="Times New Roman" w:cs="Times New Roman"/>
          <w:i w:val="1"/>
          <w:iCs w:val="1"/>
          <w:color w:val="000000" w:themeColor="text1" w:themeTint="FF" w:themeShade="FF"/>
          <w:sz w:val="20"/>
          <w:szCs w:val="20"/>
          <w:lang w:eastAsia="en-GB"/>
        </w:rPr>
        <w:t xml:space="preserve">L. </w:t>
      </w:r>
      <w:r w:rsidRPr="78EDA4A7" w:rsidR="3DD941EF">
        <w:rPr>
          <w:rFonts w:ascii="Times New Roman" w:hAnsi="Times New Roman" w:eastAsia="Times New Roman" w:cs="Times New Roman"/>
          <w:i w:val="1"/>
          <w:iCs w:val="1"/>
          <w:color w:val="000000" w:themeColor="text1" w:themeTint="FF" w:themeShade="FF"/>
          <w:sz w:val="20"/>
          <w:szCs w:val="20"/>
          <w:lang w:eastAsia="en-GB"/>
        </w:rPr>
        <w:t>rhamnosus</w:t>
      </w:r>
      <w:r w:rsidRPr="78EDA4A7" w:rsidR="3DD941EF">
        <w:rPr>
          <w:rFonts w:ascii="Times New Roman" w:hAnsi="Times New Roman" w:eastAsia="Times New Roman" w:cs="Times New Roman"/>
          <w:color w:val="000000" w:themeColor="text1" w:themeTint="FF" w:themeShade="FF"/>
          <w:sz w:val="20"/>
          <w:szCs w:val="20"/>
        </w:rPr>
        <w:t xml:space="preserve"> ATCC </w:t>
      </w:r>
      <w:r w:rsidRPr="78EDA4A7" w:rsidR="3DD941EF">
        <w:rPr>
          <w:rFonts w:ascii="Times New Roman" w:hAnsi="Times New Roman" w:eastAsia="Times New Roman" w:cs="Times New Roman"/>
          <w:sz w:val="20"/>
          <w:szCs w:val="20"/>
        </w:rPr>
        <w:t>53103</w:t>
      </w:r>
      <w:r w:rsidRPr="78EDA4A7" w:rsidR="3DD941EF">
        <w:rPr>
          <w:rFonts w:ascii="Times New Roman" w:hAnsi="Times New Roman" w:eastAsia="Times New Roman" w:cs="Times New Roman"/>
          <w:color w:val="000000" w:themeColor="text1" w:themeTint="FF" w:themeShade="FF"/>
          <w:sz w:val="20"/>
          <w:szCs w:val="20"/>
        </w:rPr>
        <w:t xml:space="preserve"> in extracts from snack samples with various additional ingredients as a source of prebiotic substances (a) and the fibre content in tested samples divided into soluble and insoluble fractions (b), (n=</w:t>
      </w:r>
      <w:r w:rsidRPr="78EDA4A7" w:rsidR="3DD941EF">
        <w:rPr>
          <w:rFonts w:ascii="Times New Roman" w:hAnsi="Times New Roman" w:eastAsia="Times New Roman" w:cs="Times New Roman"/>
          <w:color w:val="000000" w:themeColor="text1" w:themeTint="FF" w:themeShade="FF"/>
          <w:sz w:val="20"/>
          <w:szCs w:val="20"/>
        </w:rPr>
        <w:t>3)</w:t>
      </w:r>
      <w:r w:rsidRPr="78EDA4A7" w:rsidR="156A1BBF">
        <w:rPr>
          <w:rFonts w:ascii="Times New Roman" w:hAnsi="Times New Roman" w:eastAsia="Times New Roman" w:cs="Times New Roman"/>
          <w:color w:val="000000" w:themeColor="text1" w:themeTint="FF" w:themeShade="FF"/>
          <w:sz w:val="20"/>
          <w:szCs w:val="20"/>
        </w:rPr>
        <w:t>;</w:t>
      </w:r>
      <w:r w:rsidRPr="78EDA4A7" w:rsidR="3B9D4843">
        <w:rPr>
          <w:rFonts w:ascii="Times New Roman" w:hAnsi="Times New Roman" w:eastAsia="Times New Roman" w:cs="Times New Roman"/>
          <w:color w:val="000000" w:themeColor="text1" w:themeTint="FF" w:themeShade="FF"/>
          <w:sz w:val="20"/>
          <w:szCs w:val="20"/>
        </w:rPr>
        <w:t xml:space="preserve"> </w:t>
      </w:r>
      <w:r w:rsidRPr="78EDA4A7" w:rsidR="3DD941EF">
        <w:rPr>
          <w:rFonts w:ascii="Times New Roman" w:hAnsi="Times New Roman" w:eastAsia="Times New Roman" w:cs="Times New Roman"/>
          <w:color w:val="000000" w:themeColor="text1" w:themeTint="FF" w:themeShade="FF"/>
          <w:sz w:val="20"/>
          <w:szCs w:val="20"/>
        </w:rPr>
        <w:t>letters</w:t>
      </w:r>
      <w:r w:rsidRPr="78EDA4A7" w:rsidR="3DD941EF">
        <w:rPr>
          <w:rFonts w:ascii="Times New Roman" w:hAnsi="Times New Roman" w:eastAsia="Times New Roman" w:cs="Times New Roman"/>
          <w:color w:val="000000" w:themeColor="text1" w:themeTint="FF" w:themeShade="FF"/>
          <w:sz w:val="20"/>
          <w:szCs w:val="20"/>
        </w:rPr>
        <w:t xml:space="preserve"> a, b and c mean the statistical difference between the samples in the post-hoc Tukey’s test (p&lt;0,05), a. statistical differences relate to individual time points; b. the statistical differences refer to the fibre's fractions separately</w:t>
      </w:r>
      <w:r w:rsidRPr="78EDA4A7" w:rsidR="3DD941EF">
        <w:rPr>
          <w:rFonts w:ascii="Times New Roman" w:hAnsi="Times New Roman" w:cs="Times New Roman"/>
          <w:sz w:val="20"/>
          <w:szCs w:val="20"/>
        </w:rPr>
        <w:t xml:space="preserve">; </w:t>
      </w:r>
      <w:r w:rsidRPr="78EDA4A7" w:rsidR="3DD941EF">
        <w:rPr>
          <w:rFonts w:ascii="Times New Roman" w:hAnsi="Times New Roman" w:eastAsia="Times New Roman" w:cs="Times New Roman"/>
          <w:color w:val="000000" w:themeColor="text1" w:themeTint="FF" w:themeShade="FF"/>
          <w:sz w:val="20"/>
          <w:szCs w:val="20"/>
        </w:rPr>
        <w:t xml:space="preserve">error bars indicate the standard deviation; h – hours. </w:t>
      </w:r>
      <w:bookmarkStart w:name="_Hlk139455747" w:id="2"/>
      <w:bookmarkEnd w:id="2"/>
    </w:p>
    <w:p w:rsidRPr="009E586B" w:rsidR="00703B74" w:rsidP="00E24CDA" w:rsidRDefault="00703B74" w14:paraId="6C1E5C71" w14:textId="77777777">
      <w:pPr>
        <w:spacing w:after="0" w:line="240" w:lineRule="auto"/>
        <w:jc w:val="both"/>
        <w:rPr>
          <w:rFonts w:ascii="Times New Roman" w:hAnsi="Times New Roman" w:eastAsia="Times New Roman" w:cs="Times New Roman"/>
          <w:color w:val="000000" w:themeColor="text1"/>
          <w:sz w:val="20"/>
          <w:szCs w:val="20"/>
        </w:rPr>
      </w:pPr>
    </w:p>
    <w:p w:rsidRPr="0089310E" w:rsidR="0089310E" w:rsidP="00E24CDA" w:rsidRDefault="00FB249C" w14:paraId="5CE88FFF" w14:textId="3B247E82">
      <w:pPr>
        <w:spacing w:after="0" w:line="480" w:lineRule="auto"/>
        <w:jc w:val="both"/>
        <w:rPr>
          <w:rFonts w:ascii="Times New Roman" w:hAnsi="Times New Roman" w:eastAsia="Times New Roman" w:cs="Times New Roman"/>
          <w:sz w:val="24"/>
          <w:szCs w:val="24"/>
        </w:rPr>
      </w:pPr>
      <w:r w:rsidRPr="78EDA4A7" w:rsidR="73F81E89">
        <w:rPr>
          <w:rFonts w:ascii="Times New Roman" w:hAnsi="Times New Roman" w:eastAsia="Times New Roman" w:cs="Times New Roman"/>
          <w:sz w:val="24"/>
          <w:szCs w:val="24"/>
        </w:rPr>
        <w:t xml:space="preserve">The consumption of </w:t>
      </w:r>
      <w:r w:rsidRPr="78EDA4A7" w:rsidR="73F81E89">
        <w:rPr>
          <w:rFonts w:ascii="Times New Roman" w:hAnsi="Times New Roman" w:eastAsia="Times New Roman" w:cs="Times New Roman"/>
          <w:sz w:val="24"/>
          <w:szCs w:val="24"/>
        </w:rPr>
        <w:t>synbiotics</w:t>
      </w:r>
      <w:r w:rsidRPr="78EDA4A7" w:rsidR="73F81E89">
        <w:rPr>
          <w:rFonts w:ascii="Times New Roman" w:hAnsi="Times New Roman" w:eastAsia="Times New Roman" w:cs="Times New Roman"/>
          <w:sz w:val="24"/>
          <w:szCs w:val="24"/>
        </w:rPr>
        <w:t xml:space="preserve"> (probiotics + prebiotics) has a positive effect on </w:t>
      </w:r>
      <w:commentRangeStart w:id="1913798556"/>
      <w:r w:rsidRPr="78EDA4A7" w:rsidR="73F81E89">
        <w:rPr>
          <w:rFonts w:ascii="Times New Roman" w:hAnsi="Times New Roman" w:eastAsia="Times New Roman" w:cs="Times New Roman"/>
          <w:sz w:val="24"/>
          <w:szCs w:val="24"/>
        </w:rPr>
        <w:t xml:space="preserve">homeostasis </w:t>
      </w:r>
      <w:commentRangeEnd w:id="1913798556"/>
      <w:r>
        <w:rPr>
          <w:rStyle w:val="CommentReference"/>
        </w:rPr>
        <w:commentReference w:id="1913798556"/>
      </w:r>
      <w:r w:rsidRPr="78EDA4A7" w:rsidR="73F81E89">
        <w:rPr>
          <w:rFonts w:ascii="Times New Roman" w:hAnsi="Times New Roman" w:eastAsia="Times New Roman" w:cs="Times New Roman"/>
          <w:sz w:val="24"/>
          <w:szCs w:val="24"/>
        </w:rPr>
        <w:t>and it is essential to include them in the daily diet</w:t>
      </w:r>
      <w:r w:rsidRPr="78EDA4A7" w:rsidR="0143F268">
        <w:rPr>
          <w:rFonts w:ascii="Times New Roman" w:hAnsi="Times New Roman" w:eastAsia="Times New Roman" w:cs="Times New Roman"/>
          <w:sz w:val="24"/>
          <w:szCs w:val="24"/>
        </w:rPr>
        <w:t xml:space="preserve">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{"citationID":"BddlyEiE","properties":{"formattedCitation":"[2]","plainCitation":"[2]","noteIndex":0},"citationItems":[{"id":3029,"uris":["http://zotero.org/users/6562996/items/BIL4QTS8"],"itemData":{"id":3029,"type":"article-journal","abstract":"In May 2019, the International Scientific Association for Probiotics and Prebiotics (ISAPP) convened a panel of nutritionists, physiologists and microbiologists to review the definition and scope of synbiotics. The panel updated the definition of a synbiotic to “a mixture comprising live microorganisms and substrate(s) selectively utilized by host microorganisms that confers a health benefit on the host”. The panel concluded that defining synbiotics as simply a mixture of probiotics and prebiotics could suppress the innovation of synbiotics that are designed to function cooperatively. Requiring that each component must meet the evidence and dose requirements for probiotics and prebiotics individually could also present an obstacle. Rather, the panel clarified that a complementary synbiotic, which has not been designed so that its component parts function cooperatively, must be composed of a probiotic plus a prebiotic, whereas a synergistic synbiotic does not need to be so. A synergistic synbiotic is a synbiotic for which the substrate is designed to be selectively utilized by the co-administered microorganisms. This Consensus Statement further explores the levels of evidence (existing and required), safety, effects upon targets and implications for stakeholders of the synbiotic concept.","container-title":"Nature Reviews Gastroenterology &amp; Hepatology","DOI":"10.1038/s41575-020-0344-2","ISSN":"1759-5053","issue":"11","journalAbbreviation":"Nat Rev Gastroenterol Hepatol","language":"en","license":"2020 The Author(s)","note":"number: 11\npublisher: Nature Publishing Group","page":"687-701","source":"www.nature.com","title":"The International Scientific Association for Probiotics and Prebiotics (ISAPP) consensus statement on the definition and scope of synbiotics","volume":"17","author":[{"family":"Swanson","given":"Kelly S."},{"family":"Gibson","given":"Glenn R."},{"family":"Hutkins","given":"Robert"},{"family":"Reimer","given":"Raylene A."},{"family":"Reid","given":"Gregor"},{"family":"Verbeke","given":"Kristin"},{"family":"Scott","given":"Karen P."},{"family":"Holscher","given":"Hannah D."},{"family":"Azad","given":"Meghan B."},{"family":"Delzenne","given":"Nathalie M."},{"family":"Sanders","given":"Mary Ellen"}],"issued":{"date-parts":[["2020",11]]}}}],"schema":"https://github.com/citation-style-language/schema/raw/master/csl-citation.json"}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53CD9B73">
        <w:rPr>
          <w:rFonts w:ascii="Times New Roman" w:hAnsi="Times New Roman" w:cs="Times New Roman"/>
          <w:sz w:val="24"/>
          <w:szCs w:val="24"/>
        </w:rPr>
        <w:t>[2]</w:t>
      </w:r>
      <w:r w:rsidRPr="78EDA4A7">
        <w:rPr>
          <w:rFonts w:ascii="Times New Roman" w:hAnsi="Times New Roman" w:eastAsia="Times New Roman" w:cs="Times New Roman"/>
          <w:sz w:val="24"/>
          <w:szCs w:val="24"/>
        </w:rPr>
        <w:fldChar w:fldCharType="end"/>
      </w:r>
      <w:r w:rsidRPr="78EDA4A7" w:rsidR="0143F268">
        <w:rPr>
          <w:rFonts w:ascii="Times New Roman" w:hAnsi="Times New Roman" w:eastAsia="Times New Roman" w:cs="Times New Roman"/>
          <w:sz w:val="24"/>
          <w:szCs w:val="24"/>
        </w:rPr>
        <w:t xml:space="preserve">. </w:t>
      </w:r>
      <w:r w:rsidRPr="78EDA4A7" w:rsidR="699CC54B">
        <w:rPr>
          <w:rFonts w:ascii="Times New Roman" w:hAnsi="Times New Roman" w:eastAsia="Times New Roman" w:cs="Times New Roman"/>
          <w:sz w:val="24"/>
          <w:szCs w:val="24"/>
        </w:rPr>
        <w:t xml:space="preserve">To </w:t>
      </w:r>
      <w:r w:rsidRPr="78EDA4A7" w:rsidR="699CC54B">
        <w:rPr>
          <w:rFonts w:ascii="Times New Roman" w:hAnsi="Times New Roman" w:eastAsia="Times New Roman" w:cs="Times New Roman"/>
          <w:sz w:val="24"/>
          <w:szCs w:val="24"/>
        </w:rPr>
        <w:t>demonstrate</w:t>
      </w:r>
      <w:r w:rsidRPr="78EDA4A7" w:rsidR="699CC54B">
        <w:rPr>
          <w:rFonts w:ascii="Times New Roman" w:hAnsi="Times New Roman" w:eastAsia="Times New Roman" w:cs="Times New Roman"/>
          <w:sz w:val="24"/>
          <w:szCs w:val="24"/>
        </w:rPr>
        <w:t xml:space="preserve"> the </w:t>
      </w:r>
      <w:r w:rsidRPr="78EDA4A7" w:rsidR="699CC54B">
        <w:rPr>
          <w:rFonts w:ascii="Times New Roman" w:hAnsi="Times New Roman" w:eastAsia="Times New Roman" w:cs="Times New Roman"/>
          <w:sz w:val="24"/>
          <w:szCs w:val="24"/>
        </w:rPr>
        <w:t>synbiotic</w:t>
      </w:r>
      <w:r w:rsidRPr="78EDA4A7" w:rsidR="699CC54B">
        <w:rPr>
          <w:rFonts w:ascii="Times New Roman" w:hAnsi="Times New Roman" w:eastAsia="Times New Roman" w:cs="Times New Roman"/>
          <w:sz w:val="24"/>
          <w:szCs w:val="24"/>
        </w:rPr>
        <w:t xml:space="preserve"> potential of a food, it must </w:t>
      </w:r>
      <w:r w:rsidRPr="78EDA4A7" w:rsidR="699CC54B">
        <w:rPr>
          <w:rFonts w:ascii="Times New Roman" w:hAnsi="Times New Roman" w:eastAsia="Times New Roman" w:cs="Times New Roman"/>
          <w:sz w:val="24"/>
          <w:szCs w:val="24"/>
        </w:rPr>
        <w:t>contain</w:t>
      </w:r>
      <w:r w:rsidRPr="78EDA4A7" w:rsidR="699CC54B">
        <w:rPr>
          <w:rFonts w:ascii="Times New Roman" w:hAnsi="Times New Roman" w:eastAsia="Times New Roman" w:cs="Times New Roman"/>
          <w:sz w:val="24"/>
          <w:szCs w:val="24"/>
        </w:rPr>
        <w:t xml:space="preserve"> probiotics and prebiotics that stimulate their growth</w:t>
      </w:r>
      <w:r w:rsidRPr="78EDA4A7" w:rsidR="699CC54B">
        <w:rPr>
          <w:rFonts w:ascii="Times New Roman" w:hAnsi="Times New Roman" w:eastAsia="Times New Roman" w:cs="Times New Roman"/>
          <w:sz w:val="24"/>
          <w:szCs w:val="24"/>
        </w:rPr>
        <w:t xml:space="preserve">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{"citationID":"MNNNvXeV","properties":{"formattedCitation":"[2]","plainCitation":"[2]","noteIndex":0},"citationItems":[{"id":3029,"uris":["http://zotero.org/users/6562996/items/BIL4QTS8"],"itemData":{"id":3029,"type":"article-journal","abstract":"In May 2019, the International Scientific Association for Probiotics and Prebiotics (ISAPP) convened a panel of nutritionists, physiologists and microbiologists to review the definition and scope of synbiotics. The panel updated the definition of a synbiotic to “a mixture comprising live microorganisms and substrate(s) selectively utilized by host microorganisms that confers a health benefit on the host”. The panel concluded that defining synbiotics as simply a mixture of probiotics and prebiotics could suppress the innovation of synbiotics that are designed to function cooperatively. Requiring that each component must meet the evidence and dose requirements for probiotics and prebiotics individually could also present an obstacle. Rather, the panel clarified that a complementary synbiotic, which has not been designed so that its component parts function cooperatively, must be composed of a probiotic plus a prebiotic, whereas a synergistic synbiotic does not need to be so. A synergistic synbiotic is a synbiotic for which the substrate is designed to be selectively utilized by the co-administered microorganisms. This Consensus Statement further explores the levels of evidence (existing and required), safety, effects upon targets and implications for stakeholders of the synbiotic concept.","container-title":"Nature Reviews Gastroenterology &amp; Hepatology","DOI":"10.1038/s41575-020-0344-2","ISSN":"1759-5053","issue":"11","journalAbbreviation":"Nat Rev Gastroenterol Hepatol","language":"en","license":"2020 The Author(s)","note":"number: 11\npublisher: Nature Publishing Group","page":"687-701","source":"www.nature.com","title":"The International Scientific Association for Probiotics and Prebiotics (ISAPP) consensus statement on the definition and scope of synbiotics","volume":"17","author":[{"family":"Swanson","given":"Kelly S."},{"family":"Gibson","given":"Glenn R."},{"family":"Hutkins","given":"Robert"},{"family":"Reimer","given":"Raylene A."},{"family":"Reid","given":"Gregor"},{"family":"Verbeke","given":"Kristin"},{"family":"Scott","given":"Karen P."},{"family":"Holscher","given":"Hannah D."},{"family":"Azad","given":"Meghan B."},{"family":"Delzenne","given":"Nathalie M."},{"family":"Sanders","given":"Mary Ellen"}],"issued":{"date-parts":[["2020",11]]}}}],"schema":"https://github.com/citation-style-language/schema/raw/master/csl-citation.json"}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53CD9B73">
        <w:rPr>
          <w:rFonts w:ascii="Times New Roman" w:hAnsi="Times New Roman" w:cs="Times New Roman"/>
          <w:sz w:val="24"/>
          <w:szCs w:val="24"/>
        </w:rPr>
        <w:t>[2]</w:t>
      </w:r>
      <w:r w:rsidRPr="78EDA4A7">
        <w:rPr>
          <w:rFonts w:ascii="Times New Roman" w:hAnsi="Times New Roman" w:eastAsia="Times New Roman" w:cs="Times New Roman"/>
          <w:sz w:val="24"/>
          <w:szCs w:val="24"/>
        </w:rPr>
        <w:fldChar w:fldCharType="end"/>
      </w:r>
      <w:r w:rsidRPr="78EDA4A7" w:rsidR="0143F268">
        <w:rPr>
          <w:rFonts w:ascii="Times New Roman" w:hAnsi="Times New Roman" w:eastAsia="Times New Roman" w:cs="Times New Roman"/>
          <w:sz w:val="24"/>
          <w:szCs w:val="24"/>
        </w:rPr>
        <w:t xml:space="preserve">. </w:t>
      </w:r>
      <w:r w:rsidRPr="78EDA4A7" w:rsidR="1899F9CB">
        <w:rPr>
          <w:rFonts w:ascii="Times New Roman" w:hAnsi="Times New Roman" w:eastAsia="Times New Roman" w:cs="Times New Roman"/>
          <w:sz w:val="24"/>
          <w:szCs w:val="24"/>
        </w:rPr>
        <w:t xml:space="preserve">In this study, the analysis of dietary fibre content was divided into soluble and insoluble fractions (Figure 2b). To </w:t>
      </w:r>
      <w:r w:rsidRPr="78EDA4A7" w:rsidR="1899F9CB">
        <w:rPr>
          <w:rFonts w:ascii="Times New Roman" w:hAnsi="Times New Roman" w:eastAsia="Times New Roman" w:cs="Times New Roman"/>
          <w:sz w:val="24"/>
          <w:szCs w:val="24"/>
        </w:rPr>
        <w:t>observe</w:t>
      </w:r>
      <w:r w:rsidRPr="78EDA4A7" w:rsidR="1899F9CB">
        <w:rPr>
          <w:rFonts w:ascii="Times New Roman" w:hAnsi="Times New Roman" w:eastAsia="Times New Roman" w:cs="Times New Roman"/>
          <w:sz w:val="24"/>
          <w:szCs w:val="24"/>
        </w:rPr>
        <w:t xml:space="preserve"> the influence of these fractions on the change in the growth number of </w:t>
      </w:r>
      <w:r w:rsidRPr="78EDA4A7" w:rsidR="1899F9CB">
        <w:rPr>
          <w:rFonts w:ascii="Times New Roman" w:hAnsi="Times New Roman" w:eastAsia="Times New Roman" w:cs="Times New Roman"/>
          <w:i w:val="1"/>
          <w:iCs w:val="1"/>
          <w:sz w:val="24"/>
          <w:szCs w:val="24"/>
        </w:rPr>
        <w:t xml:space="preserve">L. </w:t>
      </w:r>
      <w:r w:rsidRPr="78EDA4A7" w:rsidR="1899F9CB">
        <w:rPr>
          <w:rFonts w:ascii="Times New Roman" w:hAnsi="Times New Roman" w:eastAsia="Times New Roman" w:cs="Times New Roman"/>
          <w:i w:val="1"/>
          <w:iCs w:val="1"/>
          <w:sz w:val="24"/>
          <w:szCs w:val="24"/>
        </w:rPr>
        <w:t>rhamnosus</w:t>
      </w:r>
      <w:r w:rsidRPr="78EDA4A7" w:rsidR="1899F9CB">
        <w:rPr>
          <w:rFonts w:ascii="Times New Roman" w:hAnsi="Times New Roman" w:eastAsia="Times New Roman" w:cs="Times New Roman"/>
          <w:sz w:val="24"/>
          <w:szCs w:val="24"/>
        </w:rPr>
        <w:t xml:space="preserve"> ATCC 53103, a 60-hour incubation was applied. This was because the fibre prebiotic fraction is catabolized by bacteria after the reduction of easily metabolised molecules such as monosaccharides or disaccharides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{"citationID":"BAcG1ETQ","properties":{"formattedCitation":"[18]","plainCitation":"[18]","noteIndex":0},"citationItems":[{"id":2621,"uris":["http://zotero.org/users/6562996/items/X92E6LHZ"],"itemData":{"id":2621,"type":"article-journal","abstract":"Sensory properties, shelf life, and safety of a majority of fermented foods are determined by the metabolic activity of food fermenting lactic acid bacteria. This communication reviews major metabolic routes of lactic acid bacteria, and indicates how metabolism is influenced by the environmental conditions or manipulated for improved control of food fermentations. Emphasis is placed on homofermentative and heterofermentative metabolism of carbohydrates, organic acids, and the conversion of amino acids with major impact on food safety and quality. In addition to the role of lactic metabolism in food fermentations, their implications for food spoilage are discussed.","collection-title":"Food Microbiology • Functional Foods and Nutrition","container-title":"Current Opinion in Food Science","DOI":"10.1016/j.cofs.2015.03.001","ISSN":"2214-7993","journalAbbreviation":"Curr Opin Food Sci","language":"en","page":"106-117","source":"ScienceDirect","title":"Lactic metabolism revisited: metabolism of lactic acid bacteria in food fermentations and food spoilage","title-short":"Lactic metabolism revisited","volume":"2","author":[{"family":"Gänzle","given":"Michael G"}],"issued":{"date-parts":[["2015",4,1]]}},"label":"page"}],"schema":"https://github.com/citation-style-language/schema/raw/master/csl-citation.json"}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53DDA5ED">
        <w:rPr>
          <w:rFonts w:ascii="Times New Roman" w:hAnsi="Times New Roman" w:cs="Times New Roman"/>
          <w:sz w:val="24"/>
          <w:szCs w:val="24"/>
        </w:rPr>
        <w:t>[18]</w:t>
      </w:r>
      <w:r w:rsidRPr="78EDA4A7">
        <w:rPr>
          <w:rFonts w:ascii="Times New Roman" w:hAnsi="Times New Roman" w:eastAsia="Times New Roman" w:cs="Times New Roman"/>
          <w:sz w:val="24"/>
          <w:szCs w:val="24"/>
        </w:rPr>
        <w:fldChar w:fldCharType="end"/>
      </w:r>
      <w:r w:rsidRPr="78EDA4A7" w:rsidR="0143F268">
        <w:rPr>
          <w:rFonts w:ascii="Times New Roman" w:hAnsi="Times New Roman" w:eastAsia="Times New Roman" w:cs="Times New Roman"/>
          <w:sz w:val="24"/>
          <w:szCs w:val="24"/>
        </w:rPr>
        <w:t xml:space="preserve">. </w:t>
      </w:r>
      <w:r w:rsidRPr="78EDA4A7" w:rsidR="6DA11047">
        <w:rPr>
          <w:rFonts w:ascii="Times New Roman" w:hAnsi="Times New Roman" w:eastAsia="Times New Roman" w:cs="Times New Roman"/>
          <w:sz w:val="24"/>
          <w:szCs w:val="24"/>
        </w:rPr>
        <w:t xml:space="preserve">The phenomenon of prolonged bacterial growth was </w:t>
      </w:r>
      <w:r w:rsidRPr="78EDA4A7" w:rsidR="6DA11047">
        <w:rPr>
          <w:rFonts w:ascii="Times New Roman" w:hAnsi="Times New Roman" w:eastAsia="Times New Roman" w:cs="Times New Roman"/>
          <w:sz w:val="24"/>
          <w:szCs w:val="24"/>
        </w:rPr>
        <w:t>observed</w:t>
      </w:r>
      <w:r w:rsidRPr="78EDA4A7" w:rsidR="6DA11047">
        <w:rPr>
          <w:rFonts w:ascii="Times New Roman" w:hAnsi="Times New Roman" w:eastAsia="Times New Roman" w:cs="Times New Roman"/>
          <w:sz w:val="24"/>
          <w:szCs w:val="24"/>
        </w:rPr>
        <w:t xml:space="preserve"> in the samples with oat fibre (P2), apple pomace (P3) or both (P4), where the probiotic bacteria grew better than in the control sample (Figure 2a). This result proves the presence of polysaccharides fermented after monosaccharides and other more easily catabolized energetic molecules. According to the literature, after metabolising simple energy sources probiotic bacteria </w:t>
      </w:r>
      <w:r w:rsidRPr="78EDA4A7" w:rsidR="6DA11047">
        <w:rPr>
          <w:rFonts w:ascii="Times New Roman" w:hAnsi="Times New Roman" w:eastAsia="Times New Roman" w:cs="Times New Roman"/>
          <w:sz w:val="24"/>
          <w:szCs w:val="24"/>
        </w:rPr>
        <w:t>initiate</w:t>
      </w:r>
      <w:r w:rsidRPr="78EDA4A7" w:rsidR="6DA11047">
        <w:rPr>
          <w:rFonts w:ascii="Times New Roman" w:hAnsi="Times New Roman" w:eastAsia="Times New Roman" w:cs="Times New Roman"/>
          <w:sz w:val="24"/>
          <w:szCs w:val="24"/>
        </w:rPr>
        <w:t xml:space="preserve"> the enzymatic degradation of prebiotic substances</w:t>
      </w:r>
      <w:r w:rsidRPr="78EDA4A7" w:rsidR="6DA11047">
        <w:rPr>
          <w:rFonts w:ascii="Times New Roman" w:hAnsi="Times New Roman" w:eastAsia="Times New Roman" w:cs="Times New Roman"/>
          <w:sz w:val="24"/>
          <w:szCs w:val="24"/>
        </w:rPr>
        <w:t xml:space="preserve">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{"citationID":"8Jfot4p3","properties":{"formattedCitation":"[19]","plainCitation":"[19]","noteIndex":0},"citationItems":[{"id":2630,"uris":["http://zotero.org/users/6562996/items/3QX4H37W"],"itemData":{"id":2630,"type":"article-journal","abstract":"Lactic acid bacteria are a kind of microorganisms that can ferment carbohydrates to produce lactic acid, and are currently widely used in the fermented food industry. In recent years, with the excellent role of lactic acid bacteria in the food industry and probiotic functions, their microbial metabolic characteristics have also attracted more attention. Lactic acid bacteria can decompose macromolecular substances in food, including degradation of indigestible polysaccharides and transformation of undesirable flavor substances. Meanwhile, they can also produce a variety of products including short-chain fatty acids, amines, bacteriocins, vitamins and exopolysaccharides during metabolism. Based on the above-mentioned metabolic characteristics, lactic acid bacteria have shown a variety of expanded applications in the food industry. On the one hand, they are used to improve the flavor of fermented foods, increase the nutrition of foods, reduce harmful substances, increase shelf life, and so on. On the other hand, they can be used as probiotics to promote health in the body. This article reviews and prospects the important metabolites in the expanded application of lactic acid bacteria from the perspective of bioengineering and biotechnology.","container-title":"Frontiers in Bioengineering and Biotechnology","ISSN":"2296-4185","journalAbbreviation":"Front Bioeng Biotechnol","source":"Frontiers","title":"Metabolism Characteristics of Lactic Acid Bacteria and the Expanding Applications in Food Industry","URL":"https://www.frontiersin.org/articles/10.3389/fbioe.2021.612285","volume":"9","author":[{"family":"Wang","given":"Yaqi"},{"family":"Wu","given":"Jiangtao"},{"family":"Lv","given":"Mengxin"},{"family":"Shao","given":"Zhen"},{"family":"Hungwe","given":"Meluleki"},{"family":"Wang","given":"Jinju"},{"family":"Bai","given":"Xiaojia"},{"family":"Xie","given":"Jingli"},{"family":"Wang","given":"Yanping"},{"family":"Geng","given":"Weitao"}],"accessed":{"date-parts":[["2023",4,3]]},"issued":{"date-parts":[["2021"]]}},"label":"page"}],"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53DDA5ED">
        <w:rPr>
          <w:rFonts w:ascii="Times New Roman" w:hAnsi="Times New Roman" w:cs="Times New Roman"/>
          <w:sz w:val="24"/>
          <w:szCs w:val="24"/>
        </w:rPr>
        <w:t>[19]</w:t>
      </w:r>
      <w:r w:rsidRPr="78EDA4A7">
        <w:rPr>
          <w:rFonts w:ascii="Times New Roman" w:hAnsi="Times New Roman" w:eastAsia="Times New Roman" w:cs="Times New Roman"/>
          <w:sz w:val="24"/>
          <w:szCs w:val="24"/>
        </w:rPr>
        <w:fldChar w:fldCharType="end"/>
      </w:r>
      <w:r w:rsidRPr="78EDA4A7" w:rsidR="0143F268">
        <w:rPr>
          <w:rFonts w:ascii="Times New Roman" w:hAnsi="Times New Roman" w:eastAsia="Times New Roman" w:cs="Times New Roman"/>
          <w:sz w:val="24"/>
          <w:szCs w:val="24"/>
        </w:rPr>
        <w:t xml:space="preserve">. </w:t>
      </w:r>
      <w:r w:rsidRPr="78EDA4A7" w:rsidR="490E651B">
        <w:rPr>
          <w:rFonts w:ascii="Times New Roman" w:hAnsi="Times New Roman" w:eastAsia="Times New Roman" w:cs="Times New Roman"/>
          <w:sz w:val="24"/>
          <w:szCs w:val="24"/>
        </w:rPr>
        <w:t>Oat fibre and apple pomace are well-studied sources of prebiotic or potentially prebiotic fibre fractions. The prebiotic substance in oats is the β-glucan fraction, which directly stimulates the growth of probiotic bacteria</w:t>
      </w:r>
      <w:r w:rsidRPr="78EDA4A7" w:rsidR="0143F268">
        <w:rPr>
          <w:rFonts w:ascii="Times New Roman" w:hAnsi="Times New Roman" w:eastAsia="Times New Roman" w:cs="Times New Roman"/>
          <w:sz w:val="24"/>
          <w:szCs w:val="24"/>
        </w:rPr>
        <w:t xml:space="preserve">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{"citationID":"qsCOGMhC","properties":{"formattedCitation":"[20]","plainCitation":"[20]","noteIndex":0},"citationItems":[{"id":2632,"uris":["http://zotero.org/users/6562996/items/VFIPWIXH"],"itemData":{"id":2632,"type":"article-journal","abstract":"Phytochemicals derived from oats are reported to possess a beneficial effect on modulating dyslipidemia, specifically on lowering total and LDL cholesterol. However, deeper insights into its mechanism remain unclear. In this randomized controlled study, we assigned 210 mildly hypercholesterolemic subjects from three study centers across China (Beijing, Nanjing, and Shanghai) to consume 80 g of oats or rice daily for 45 days. Plasma lipid profiles, short chain fatty acids (SCFAs), and fecal microbiota were measured. The results showed that total cholesterol (TC) and non-high-density lipoprotein cholesterol (non-HDL-C) decreased significantly with both oats and rice intake after 30 and 45 days. The reduction in TC and non-HDL-C was greater in the participants consuming oats compared with rice at day 45 (p = 0.011 and 0.049, respectively). Oat consumption significantly increased the abundance of Akkermansia muciniphila and Roseburia, and the relative abundance of Dialister, Butyrivibrio, and Paraprevotella, and decreased unclassified f-Sutterellaceae. In the oat group, Bifidobacterium abundance was negatively correlated with LDL-C (p = 0.01, r = −0.31) and, TC and LDL-C were negatively correlated to Faecalibacterium prausnitzii (p = 0.02, r = −0.29; p = 0.03, r = −0.27, respectively). Enterobacteriaceae, Roseburia, and Faecalibacterium prausnitzii were positively correlated with plasma butyric acid and valeric acid concentrations and negatively correlated to isobutyric acid. HDL-C was negatively correlated with valeric acid (p = 0.02, r = −0.25) and total triglyceride (TG) was positively correlated to isovaleric acid (p = 0.03, r = 0.23). Taken together, oats consumption significantly reduced TC and LDL-C, and also mediated a prebiotic effect on gut microbiome. Akkermansia muciniphila, Roseburia, Bifidobacterium, and Faecalibacterium prausnitzii, and plasma SCFA correlated with oat-induced changes in plasma lipids, suggesting prebiotic activity of oats to modulate gut microbiome could contribute towards its cholesterol-lowering effect.","container-title":"Frontiers in Immunology","ISSN":"1664-3224","journalAbbreviation":"Front Immunol","source":"Frontiers","title":"The Prebiotic Effects of Oats on Blood Lipids, Gut Microbiota, and Short-Chain Fatty Acids in Mildly Hypercholesterolemic Subjects Compared With Rice: A Randomized, Controlled Trial","title-short":"The Prebiotic Effects of Oats on Blood Lipids, Gut Microbiota, and Short-Chain Fatty Acids in Mildly Hypercholesterolemic Subjects Compared With Rice","URL":"https://www.frontiersin.org/articles/10.3389/fimmu.2021.787797","volume":"12","author":[{"family":"Xu","given":"Dengfeng"},{"family":"Feng","given":"Meiyuan"},{"family":"Chu","given":"YiFang"},{"family":"Wang","given":"Shaokang"},{"family":"Shete","given":"Varsha"},{"family":"Tuohy","given":"Kieran M."},{"family":"Liu","given":"Feng"},{"family":"Zhou","given":"Xirui"},{"family":"Kamil","given":"Alison"},{"family":"Pan","given":"Da"},{"family":"Liu","given":"Hechun"},{"family":"Yang","given":"Xian"},{"family":"Yang","given":"Chao"},{"family":"Zhu","given":"Baoli"},{"family":"Lv","given":"Na"},{"family":"Xiong","given":"Qian"},{"family":"Wang","given":"Xin"},{"family":"Sun","given":"Jianqin"},{"family":"Sun","given":"Guiju"},{"family":"Yang","given":"Yuexin"}],"accessed":{"date-parts":[["2023",4,3]]},"issued":{"date-parts":[["2021"]]}},"label":"page"}],"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53DDA5ED">
        <w:rPr>
          <w:rFonts w:ascii="Times New Roman" w:hAnsi="Times New Roman" w:cs="Times New Roman"/>
          <w:sz w:val="24"/>
          <w:szCs w:val="24"/>
        </w:rPr>
        <w:t>[20]</w:t>
      </w:r>
      <w:r w:rsidRPr="78EDA4A7">
        <w:rPr>
          <w:rFonts w:ascii="Times New Roman" w:hAnsi="Times New Roman" w:eastAsia="Times New Roman" w:cs="Times New Roman"/>
          <w:sz w:val="24"/>
          <w:szCs w:val="24"/>
        </w:rPr>
        <w:fldChar w:fldCharType="end"/>
      </w:r>
      <w:r w:rsidRPr="78EDA4A7" w:rsidR="0143F268">
        <w:rPr>
          <w:rFonts w:ascii="Times New Roman" w:hAnsi="Times New Roman" w:eastAsia="Times New Roman" w:cs="Times New Roman"/>
          <w:sz w:val="24"/>
          <w:szCs w:val="24"/>
        </w:rPr>
        <w:t xml:space="preserve">. </w:t>
      </w:r>
      <w:r w:rsidRPr="78EDA4A7" w:rsidR="5E887BC6">
        <w:rPr>
          <w:rFonts w:ascii="Times New Roman" w:hAnsi="Times New Roman" w:eastAsia="Times New Roman" w:cs="Times New Roman"/>
          <w:sz w:val="24"/>
          <w:szCs w:val="24"/>
        </w:rPr>
        <w:t xml:space="preserve">Apple pomace </w:t>
      </w:r>
      <w:r w:rsidRPr="78EDA4A7" w:rsidR="5E887BC6">
        <w:rPr>
          <w:rFonts w:ascii="Times New Roman" w:hAnsi="Times New Roman" w:eastAsia="Times New Roman" w:cs="Times New Roman"/>
          <w:sz w:val="24"/>
          <w:szCs w:val="24"/>
        </w:rPr>
        <w:t>contains</w:t>
      </w:r>
      <w:r w:rsidRPr="78EDA4A7" w:rsidR="5E887BC6">
        <w:rPr>
          <w:rFonts w:ascii="Times New Roman" w:hAnsi="Times New Roman" w:eastAsia="Times New Roman" w:cs="Times New Roman"/>
          <w:sz w:val="24"/>
          <w:szCs w:val="24"/>
        </w:rPr>
        <w:t xml:space="preserve"> potential prebiotic </w:t>
      </w:r>
      <w:r w:rsidRPr="78EDA4A7" w:rsidR="5E887BC6">
        <w:rPr>
          <w:rFonts w:ascii="Times New Roman" w:hAnsi="Times New Roman" w:eastAsia="Times New Roman" w:cs="Times New Roman"/>
          <w:sz w:val="24"/>
          <w:szCs w:val="24"/>
        </w:rPr>
        <w:t>pectins</w:t>
      </w:r>
      <w:r w:rsidRPr="78EDA4A7" w:rsidR="5E887BC6">
        <w:rPr>
          <w:rFonts w:ascii="Times New Roman" w:hAnsi="Times New Roman" w:eastAsia="Times New Roman" w:cs="Times New Roman"/>
          <w:sz w:val="24"/>
          <w:szCs w:val="24"/>
        </w:rPr>
        <w:t xml:space="preserve"> with different molecular structures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{"citationID":"58rClF8d","properties":{"formattedCitation":"[21]","plainCitation":"[21]","noteIndex":0},"citationItems":[{"id":2637,"uris":["http://zotero.org/users/6562996/items/PYUZGMNF"],"itemData":{"id":2637,"type":"article-journal","abstract":"Pectin is a group of structurally diverse dietary fibers, very abundant in agri-food waste and by-products such as those generated during apple cider manufacturing. In recent years, pectin and pectinoligosaccharides have demonstrated good fermentation properties and prominent health promoting traits, particularly ameliorating certain inflammatory conditions. In previous investigations apple pomace derived from production of monovarietal Asturian ciders was demonstrated to represent a source of pectin with varied structural characteristics. In this work we investigated in vitro the modulatory effect of pectin and pomace fractions derived from the production of selected monovarietal ciders on human microbiota from healthy subjects and inflammatory bowel disease (IBD) patients through fecal batch fermentations and 16S rRNA gene sequencing. Overall, these fractions promoted the growth of Akkermansia, Lachnospiraceae UCG-010, Prevotella, Sucinivibrio and Turicibacter on samples from healthy donors, while Blautia, Lachnospiraceae CAG-56, Dialister, Eubacterium eligens and Intestinimonas were stimulated in fermentations from IBD patients. The growth of Akkermansia, Blautia, E. eligens group, Intestinimonas and Succinivibrio only occurred with pomace and pectin derived from the tested by-products, and not with other non-pectic prebiotics/substrates. Galactose content and (Arabinose + Galactose)/Rhamnose ratio in apple pomace, and galactose and rhamnose content in pectin, were positively associated to the promotion of most of these genera. This work comprehensively characterize the gut microbiota modulation of apple pectin and pomace fractions derived from cider by-products, demonstrating diverse modulatory capacity of structurally distinct pectin and apple pomace fractions. This diversifies the opportunities to achieve cider by-products valorization through formulation of novel prebiotics for particular population groups.","container-title":"Food Hydrocolloids","DOI":"10.1016/j.foodhyd.2022.107958","ISSN":"0268-005X","journalAbbreviation":"Food Hydrocoll","language":"en","page":"107958","source":"ScienceDirect","title":"Prebiotic potential of apple pomace and pectins from different apple varieties: Modulatory effects on key target commensal microbial populations","title-short":"Prebiotic potential of apple pomace and pectins from different apple varieties","volume":"133","author":[{"family":"Calvete-Torre","given":"Ines"},{"family":"Sabater","given":"Carlos"},{"family":"Antón","given":"María José"},{"family":"Moreno","given":"F. Javier"},{"family":"Riestra","given":"Sabino"},{"family":"Margolles","given":"Abelardo"},{"family":"Ruiz","given":"Lorena"}],"issued":{"date-parts":[["2022",12,1]]}},"label":"page"}],"schema":"https://github.com/citation-style-language/schema/raw/master/csl-citation.json"}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53DDA5ED">
        <w:rPr>
          <w:rFonts w:ascii="Times New Roman" w:hAnsi="Times New Roman" w:cs="Times New Roman"/>
          <w:sz w:val="24"/>
          <w:szCs w:val="24"/>
        </w:rPr>
        <w:t>[21]</w:t>
      </w:r>
      <w:r w:rsidRPr="78EDA4A7">
        <w:rPr>
          <w:rFonts w:ascii="Times New Roman" w:hAnsi="Times New Roman" w:eastAsia="Times New Roman" w:cs="Times New Roman"/>
          <w:sz w:val="24"/>
          <w:szCs w:val="24"/>
        </w:rPr>
        <w:fldChar w:fldCharType="end"/>
      </w:r>
      <w:r w:rsidRPr="78EDA4A7" w:rsidR="0143F268">
        <w:rPr>
          <w:rFonts w:ascii="Times New Roman" w:hAnsi="Times New Roman" w:eastAsia="Times New Roman" w:cs="Times New Roman"/>
          <w:sz w:val="24"/>
          <w:szCs w:val="24"/>
        </w:rPr>
        <w:t xml:space="preserve">. </w:t>
      </w:r>
      <w:r w:rsidRPr="78EDA4A7" w:rsidR="5E887BC6">
        <w:rPr>
          <w:rFonts w:ascii="Times New Roman" w:hAnsi="Times New Roman" w:eastAsia="Times New Roman" w:cs="Times New Roman"/>
          <w:sz w:val="24"/>
          <w:szCs w:val="24"/>
        </w:rPr>
        <w:t xml:space="preserve">It was </w:t>
      </w:r>
      <w:r w:rsidRPr="78EDA4A7" w:rsidR="5E887BC6">
        <w:rPr>
          <w:rFonts w:ascii="Times New Roman" w:hAnsi="Times New Roman" w:eastAsia="Times New Roman" w:cs="Times New Roman"/>
          <w:sz w:val="24"/>
          <w:szCs w:val="24"/>
        </w:rPr>
        <w:t>observed</w:t>
      </w:r>
      <w:r w:rsidRPr="78EDA4A7" w:rsidR="5E887BC6">
        <w:rPr>
          <w:rFonts w:ascii="Times New Roman" w:hAnsi="Times New Roman" w:eastAsia="Times New Roman" w:cs="Times New Roman"/>
          <w:sz w:val="24"/>
          <w:szCs w:val="24"/>
        </w:rPr>
        <w:t xml:space="preserve"> that mixing the prebiotic substances resulted in a </w:t>
      </w:r>
      <w:r w:rsidRPr="78EDA4A7" w:rsidR="5E887BC6">
        <w:rPr>
          <w:rFonts w:ascii="Times New Roman" w:hAnsi="Times New Roman" w:eastAsia="Times New Roman" w:cs="Times New Roman"/>
          <w:sz w:val="24"/>
          <w:szCs w:val="24"/>
        </w:rPr>
        <w:t>higher stimulation of the growth of probiotic bacteria</w:t>
      </w:r>
      <w:r w:rsidRPr="78EDA4A7" w:rsidR="0143F268">
        <w:rPr>
          <w:rFonts w:ascii="Times New Roman" w:hAnsi="Times New Roman" w:eastAsia="Times New Roman" w:cs="Times New Roman"/>
          <w:sz w:val="24"/>
          <w:szCs w:val="24"/>
        </w:rPr>
        <w:t xml:space="preserve"> </w:t>
      </w:r>
      <w:r w:rsidRPr="78EDA4A7">
        <w:rPr>
          <w:rFonts w:ascii="Times New Roman" w:hAnsi="Times New Roman" w:eastAsia="Times New Roman" w:cs="Times New Roman"/>
          <w:sz w:val="24"/>
          <w:szCs w:val="24"/>
        </w:rPr>
        <w:fldChar w:fldCharType="begin"/>
      </w:r>
      <w:r w:rsidRPr="78EDA4A7">
        <w:rPr>
          <w:rFonts w:ascii="Times New Roman" w:hAnsi="Times New Roman" w:eastAsia="Times New Roman" w:cs="Times New Roman"/>
          <w:sz w:val="24"/>
          <w:szCs w:val="24"/>
        </w:rPr>
        <w:instrText xml:space="preserve"> ADDIN ZOTERO_ITEM CSL_CITATION {"citationID":"kqMQN6WF","properties":{"formattedCitation":"[8]","plainCitation":"[8]","noteIndex":0},"citationItems":[{"id":3078,"uris":["http://zotero.org/users/6562996/items/BDCNSZCW"],"itemData":{"id":3078,"type":"article-journal","abstract":"Fruit processing by-products may be re-utilized as prebiotic ingredients to minimize the environmental impact of solid wastes generated from food industries. This study investigated the effects of enzymatic-induced hydrolysis on two types of guava purée by-products, particularly the prebiotic activity after its inclusion in yogurt-making. Commercial cellulase and xylanase were applied together or separately on refiner (the seed-rich fraction), and decanter (the pulp-rich fraction); labelled as 150 XY (xylanase); 150 CE (cellulase), 150 CX (combined cellulase-xylanase), and CT (control, untreated). The hydrolysis extents followed the order of 150 XY &lt; 150 CE &lt; 150CX. The ethanolic extracts (EEC) of the treated samples were analyzed on selected sugar content and the prebiotic activity score. Rhamnose and xylose were the main sugar constituents in both refiner and decanter. A two to four-fold increments of prebiotic activity score were observed on EEC of combined cellulase and xylanase treated decanter and refiner. Incorporating the combined enzymatically treated whole guava by-products into UHT fresh milk containing a yogurt starter culture significantly increased the log CFU/mL up to 77.6%, enhanced hardness, stickiness, and adhesiveness ranging from 22.2 to 86.4%, and decreased pH values. Combined cellulase-xylanase treatment can convert guava purée by-products into potential prebiotic sources for food applications.","container-title":"Plant Foods for Human Nutrition","DOI":"10.1007/s11130-022-00981-4","ISSN":"1573-9104","issue":"2","journalAbbreviation":"Plant Foods Hum Nutr","language":"en","page":"299-306","source":"Springer Link","title":"Cellulase-Xylanase-Treated Guava Purée by-Products as Prebiotics Ingredients in Yogurt","volume":"77","author":[{"family":"Hui","given":"Choy Yee"},{"family":"Lee","given":"Kok Chang"},{"family":"Chang","given":"Ying Ping"}],"issued":{"date-parts":[["2022",6,1]]}},"label":"page"}],"schema":"https://github.com/citation-style-language/schema/raw/master/csl-citation.json"} </w:instrText>
      </w:r>
      <w:r w:rsidRPr="78EDA4A7">
        <w:rPr>
          <w:rFonts w:ascii="Times New Roman" w:hAnsi="Times New Roman" w:eastAsia="Times New Roman" w:cs="Times New Roman"/>
          <w:sz w:val="24"/>
          <w:szCs w:val="24"/>
        </w:rPr>
        <w:fldChar w:fldCharType="separate"/>
      </w:r>
      <w:r w:rsidRPr="78EDA4A7" w:rsidR="1EAA7427">
        <w:rPr>
          <w:rFonts w:ascii="Times New Roman" w:hAnsi="Times New Roman" w:cs="Times New Roman"/>
          <w:sz w:val="24"/>
          <w:szCs w:val="24"/>
        </w:rPr>
        <w:t>[8]</w:t>
      </w:r>
      <w:r w:rsidRPr="78EDA4A7">
        <w:rPr>
          <w:rFonts w:ascii="Times New Roman" w:hAnsi="Times New Roman" w:eastAsia="Times New Roman" w:cs="Times New Roman"/>
          <w:sz w:val="24"/>
          <w:szCs w:val="24"/>
        </w:rPr>
        <w:fldChar w:fldCharType="end"/>
      </w:r>
      <w:r w:rsidRPr="78EDA4A7" w:rsidR="0143F268">
        <w:rPr>
          <w:rFonts w:ascii="Times New Roman" w:hAnsi="Times New Roman" w:eastAsia="Times New Roman" w:cs="Times New Roman"/>
          <w:sz w:val="24"/>
          <w:szCs w:val="24"/>
        </w:rPr>
        <w:t xml:space="preserve">. </w:t>
      </w:r>
      <w:r w:rsidRPr="78EDA4A7" w:rsidR="5E887BC6">
        <w:rPr>
          <w:rFonts w:ascii="Times New Roman" w:hAnsi="Times New Roman" w:eastAsia="Times New Roman" w:cs="Times New Roman"/>
          <w:sz w:val="24"/>
          <w:szCs w:val="24"/>
        </w:rPr>
        <w:t xml:space="preserve">The combination of fibre fractions from two </w:t>
      </w:r>
      <w:r w:rsidRPr="78EDA4A7" w:rsidR="5E887BC6">
        <w:rPr>
          <w:rFonts w:ascii="Times New Roman" w:hAnsi="Times New Roman" w:eastAsia="Times New Roman" w:cs="Times New Roman"/>
          <w:sz w:val="24"/>
          <w:szCs w:val="24"/>
        </w:rPr>
        <w:t>different sources</w:t>
      </w:r>
      <w:r w:rsidRPr="78EDA4A7" w:rsidR="5E887BC6">
        <w:rPr>
          <w:rFonts w:ascii="Times New Roman" w:hAnsi="Times New Roman" w:eastAsia="Times New Roman" w:cs="Times New Roman"/>
          <w:sz w:val="24"/>
          <w:szCs w:val="24"/>
        </w:rPr>
        <w:t xml:space="preserve"> prolonged the stationary (P2, P3) or logarithmic (P4) phase in the culture of probiotic bacteria.</w:t>
      </w:r>
    </w:p>
    <w:p w:rsidRPr="001275E7" w:rsidR="00AA58E5" w:rsidP="00E463E7" w:rsidRDefault="00AB5B8D" w14:paraId="268E37D0" w14:textId="0A2CCCC5">
      <w:pPr>
        <w:pStyle w:val="Akapitzlist"/>
        <w:numPr>
          <w:ilvl w:val="1"/>
          <w:numId w:val="21"/>
        </w:numPr>
        <w:spacing w:after="0" w:line="480" w:lineRule="auto"/>
        <w:jc w:val="both"/>
        <w:rPr>
          <w:rFonts w:ascii="Times New Roman" w:hAnsi="Times New Roman" w:eastAsia="Times New Roman" w:cs="Times New Roman"/>
          <w:b/>
          <w:bCs/>
          <w:sz w:val="24"/>
          <w:szCs w:val="24"/>
        </w:rPr>
      </w:pPr>
      <w:r w:rsidRPr="001275E7">
        <w:rPr>
          <w:rFonts w:ascii="Times New Roman" w:hAnsi="Times New Roman" w:eastAsia="Times New Roman" w:cs="Times New Roman"/>
          <w:b/>
          <w:bCs/>
          <w:sz w:val="24"/>
          <w:szCs w:val="24"/>
        </w:rPr>
        <w:t>A</w:t>
      </w:r>
      <w:r w:rsidRPr="001275E7" w:rsidR="00AA58E5">
        <w:rPr>
          <w:rFonts w:ascii="Times New Roman" w:hAnsi="Times New Roman" w:eastAsia="Times New Roman" w:cs="Times New Roman"/>
          <w:b/>
          <w:bCs/>
          <w:sz w:val="24"/>
          <w:szCs w:val="24"/>
        </w:rPr>
        <w:t>ntioxidant molecules content</w:t>
      </w:r>
    </w:p>
    <w:p w:rsidR="0089310E" w:rsidP="00626480" w:rsidRDefault="00C93F72" w14:paraId="796E3CDE" w14:textId="7C9FDF2D">
      <w:pPr>
        <w:spacing w:after="0" w:line="480" w:lineRule="auto"/>
        <w:jc w:val="both"/>
        <w:rPr>
          <w:rFonts w:ascii="Times New Roman" w:hAnsi="Times New Roman" w:eastAsia="Times New Roman" w:cs="Times New Roman"/>
          <w:color w:val="000000" w:themeColor="text1"/>
          <w:sz w:val="24"/>
          <w:szCs w:val="24"/>
        </w:rPr>
      </w:pPr>
      <w:r w:rsidRPr="78EDA4A7" w:rsidR="28F4290C">
        <w:rPr>
          <w:rFonts w:ascii="Times New Roman" w:hAnsi="Times New Roman" w:eastAsia="Times New Roman" w:cs="Times New Roman"/>
          <w:color w:val="000000" w:themeColor="text1" w:themeTint="FF" w:themeShade="FF"/>
          <w:sz w:val="24"/>
          <w:szCs w:val="24"/>
        </w:rPr>
        <w:t>The results of TPC and antioxidant activity are shown in Figure 3. TPC and antioxidant activity were higher in the samples without peanut butter filling. Probiotics addition to the snack</w:t>
      </w:r>
      <w:r w:rsidRPr="78EDA4A7" w:rsidR="77808ACC">
        <w:rPr>
          <w:rFonts w:ascii="Times New Roman" w:hAnsi="Times New Roman" w:eastAsia="Times New Roman" w:cs="Times New Roman"/>
          <w:color w:val="000000" w:themeColor="text1" w:themeTint="FF" w:themeShade="FF"/>
          <w:sz w:val="24"/>
          <w:szCs w:val="24"/>
        </w:rPr>
        <w:t>s</w:t>
      </w:r>
      <w:r w:rsidRPr="78EDA4A7" w:rsidR="28F4290C">
        <w:rPr>
          <w:rFonts w:ascii="Times New Roman" w:hAnsi="Times New Roman" w:eastAsia="Times New Roman" w:cs="Times New Roman"/>
          <w:color w:val="000000" w:themeColor="text1" w:themeTint="FF" w:themeShade="FF"/>
          <w:sz w:val="24"/>
          <w:szCs w:val="24"/>
        </w:rPr>
        <w:t xml:space="preserve"> did not significantly affect the TPC and antioxidant </w:t>
      </w:r>
      <w:r w:rsidRPr="78EDA4A7" w:rsidR="28F4290C">
        <w:rPr>
          <w:rFonts w:ascii="Times New Roman" w:hAnsi="Times New Roman" w:eastAsia="Times New Roman" w:cs="Times New Roman"/>
          <w:color w:val="000000" w:themeColor="text1" w:themeTint="FF" w:themeShade="FF"/>
          <w:sz w:val="24"/>
          <w:szCs w:val="24"/>
        </w:rPr>
        <w:t>capacity</w:t>
      </w:r>
      <w:r w:rsidRPr="78EDA4A7" w:rsidR="28F4290C">
        <w:rPr>
          <w:rFonts w:ascii="Times New Roman" w:hAnsi="Times New Roman" w:eastAsia="Times New Roman" w:cs="Times New Roman"/>
          <w:color w:val="000000" w:themeColor="text1" w:themeTint="FF" w:themeShade="FF"/>
          <w:sz w:val="24"/>
          <w:szCs w:val="24"/>
        </w:rPr>
        <w:t xml:space="preserve"> (p&gt;0.05). However, the sample with the added biomass (B-W) had higher antioxidant properties in the DPPH evaluation than the other products (p&lt;0.05). The samples with a peanut butter filling and probiotics differed from those without filling and had lower TPC and antioxidant activity (p&lt;0.05). Storage time and temperature significantly decreased the polyphenol content and antioxidant </w:t>
      </w:r>
      <w:r w:rsidRPr="78EDA4A7" w:rsidR="28F4290C">
        <w:rPr>
          <w:rFonts w:ascii="Times New Roman" w:hAnsi="Times New Roman" w:eastAsia="Times New Roman" w:cs="Times New Roman"/>
          <w:color w:val="000000" w:themeColor="text1" w:themeTint="FF" w:themeShade="FF"/>
          <w:sz w:val="24"/>
          <w:szCs w:val="24"/>
        </w:rPr>
        <w:t>capacity</w:t>
      </w:r>
      <w:r w:rsidRPr="78EDA4A7" w:rsidR="28F4290C">
        <w:rPr>
          <w:rFonts w:ascii="Times New Roman" w:hAnsi="Times New Roman" w:eastAsia="Times New Roman" w:cs="Times New Roman"/>
          <w:color w:val="000000" w:themeColor="text1" w:themeTint="FF" w:themeShade="FF"/>
          <w:sz w:val="24"/>
          <w:szCs w:val="24"/>
        </w:rPr>
        <w:t xml:space="preserve">. The decrease of TPC and antioxidants in samples stored at 4°C was nonsignificant (p&gt;0.05). The changes in the content of the compounds analysed were greater in samples stored at 20°C (p&lt;0.05). Probiotic bacteria did </w:t>
      </w:r>
      <w:commentRangeStart w:id="900784712"/>
      <w:r w:rsidRPr="78EDA4A7" w:rsidR="28F4290C">
        <w:rPr>
          <w:rFonts w:ascii="Times New Roman" w:hAnsi="Times New Roman" w:eastAsia="Times New Roman" w:cs="Times New Roman"/>
          <w:color w:val="000000" w:themeColor="text1" w:themeTint="FF" w:themeShade="FF"/>
          <w:sz w:val="24"/>
          <w:szCs w:val="24"/>
        </w:rPr>
        <w:t>not preserve</w:t>
      </w:r>
      <w:commentRangeEnd w:id="900784712"/>
      <w:r>
        <w:rPr>
          <w:rStyle w:val="CommentReference"/>
        </w:rPr>
        <w:commentReference w:id="900784712"/>
      </w:r>
      <w:r w:rsidRPr="78EDA4A7" w:rsidR="28F4290C">
        <w:rPr>
          <w:rFonts w:ascii="Times New Roman" w:hAnsi="Times New Roman" w:eastAsia="Times New Roman" w:cs="Times New Roman"/>
          <w:color w:val="000000" w:themeColor="text1" w:themeTint="FF" w:themeShade="FF"/>
          <w:sz w:val="24"/>
          <w:szCs w:val="24"/>
        </w:rPr>
        <w:t xml:space="preserve"> polyphenols and other antioxidants in the samples (p&gt;0.05). </w:t>
      </w:r>
      <w:r w:rsidRPr="78EDA4A7" w:rsidR="1D9B5D23">
        <w:rPr>
          <w:rFonts w:ascii="Times New Roman" w:hAnsi="Times New Roman" w:eastAsia="Times New Roman" w:cs="Times New Roman"/>
          <w:color w:val="000000" w:themeColor="text1" w:themeTint="FF" w:themeShade="FF"/>
          <w:sz w:val="24"/>
          <w:szCs w:val="24"/>
        </w:rPr>
        <w:t xml:space="preserve">The content of antioxidant compounds in peanut butter </w:t>
      </w:r>
      <w:r w:rsidRPr="78EDA4A7" w:rsidR="12916C33">
        <w:rPr>
          <w:rFonts w:ascii="Times New Roman" w:hAnsi="Times New Roman" w:eastAsia="Times New Roman" w:cs="Times New Roman"/>
          <w:color w:val="000000" w:themeColor="text1" w:themeTint="FF" w:themeShade="FF"/>
          <w:sz w:val="24"/>
          <w:szCs w:val="24"/>
        </w:rPr>
        <w:t xml:space="preserve">is </w:t>
      </w:r>
      <w:r w:rsidRPr="78EDA4A7" w:rsidR="1D9B5D23">
        <w:rPr>
          <w:rFonts w:ascii="Times New Roman" w:hAnsi="Times New Roman" w:eastAsia="Times New Roman" w:cs="Times New Roman"/>
          <w:color w:val="000000" w:themeColor="text1" w:themeTint="FF" w:themeShade="FF"/>
          <w:sz w:val="24"/>
          <w:szCs w:val="24"/>
        </w:rPr>
        <w:t xml:space="preserve">lower than in dates and apple pomace. For this reason, the introduction of an extra dose of peanut butter in the </w:t>
      </w:r>
      <w:r w:rsidRPr="78EDA4A7" w:rsidR="3F87F440">
        <w:rPr>
          <w:rFonts w:ascii="Times New Roman" w:hAnsi="Times New Roman" w:eastAsia="Times New Roman" w:cs="Times New Roman"/>
          <w:color w:val="000000" w:themeColor="text1" w:themeTint="FF" w:themeShade="FF"/>
          <w:sz w:val="24"/>
          <w:szCs w:val="24"/>
        </w:rPr>
        <w:t xml:space="preserve">filled </w:t>
      </w:r>
      <w:r w:rsidRPr="78EDA4A7" w:rsidR="1D9B5D23">
        <w:rPr>
          <w:rFonts w:ascii="Times New Roman" w:hAnsi="Times New Roman" w:eastAsia="Times New Roman" w:cs="Times New Roman"/>
          <w:color w:val="000000" w:themeColor="text1" w:themeTint="FF" w:themeShade="FF"/>
          <w:sz w:val="24"/>
          <w:szCs w:val="24"/>
        </w:rPr>
        <w:t xml:space="preserve">samples decreased the content of polyphenols and antioxidant compounds. The high lipid and low polyphenol content effectively decreased the TPC and antioxidant capacity of the snacks with an </w:t>
      </w:r>
      <w:r w:rsidRPr="78EDA4A7" w:rsidR="1D9B5D23">
        <w:rPr>
          <w:rFonts w:ascii="Times New Roman" w:hAnsi="Times New Roman" w:eastAsia="Times New Roman" w:cs="Times New Roman"/>
          <w:color w:val="000000" w:themeColor="text1" w:themeTint="FF" w:themeShade="FF"/>
          <w:sz w:val="24"/>
          <w:szCs w:val="24"/>
        </w:rPr>
        <w:t>additional</w:t>
      </w:r>
      <w:r w:rsidRPr="78EDA4A7" w:rsidR="1D9B5D23">
        <w:rPr>
          <w:rFonts w:ascii="Times New Roman" w:hAnsi="Times New Roman" w:eastAsia="Times New Roman" w:cs="Times New Roman"/>
          <w:color w:val="000000" w:themeColor="text1" w:themeTint="FF" w:themeShade="FF"/>
          <w:sz w:val="24"/>
          <w:szCs w:val="24"/>
        </w:rPr>
        <w:t xml:space="preserve"> portion of peanut butter </w:t>
      </w:r>
      <w:r w:rsidRPr="78EDA4A7" w:rsidR="4BA8F426">
        <w:rPr>
          <w:rFonts w:ascii="Times New Roman" w:hAnsi="Times New Roman" w:eastAsia="Times New Roman" w:cs="Times New Roman"/>
          <w:color w:val="000000" w:themeColor="text1" w:themeTint="FF" w:themeShade="FF"/>
          <w:sz w:val="24"/>
          <w:szCs w:val="24"/>
        </w:rPr>
        <w:t xml:space="preserve">filling </w:t>
      </w:r>
      <w:r w:rsidRPr="78EDA4A7">
        <w:rPr>
          <w:rFonts w:ascii="Times New Roman" w:hAnsi="Times New Roman" w:eastAsia="Times New Roman" w:cs="Times New Roman"/>
          <w:color w:val="000000" w:themeColor="text1" w:themeTint="FF" w:themeShade="FF"/>
          <w:sz w:val="24"/>
          <w:szCs w:val="24"/>
        </w:rPr>
        <w:fldChar w:fldCharType="begin"/>
      </w:r>
      <w:r w:rsidRPr="78EDA4A7">
        <w:rPr>
          <w:rFonts w:ascii="Times New Roman" w:hAnsi="Times New Roman" w:eastAsia="Times New Roman" w:cs="Times New Roman"/>
          <w:color w:val="000000" w:themeColor="text1" w:themeTint="FF" w:themeShade="FF"/>
          <w:sz w:val="24"/>
          <w:szCs w:val="24"/>
        </w:rPr>
        <w:instrText xml:space="preserve"> ADDIN ZOTERO_ITEM CSL_CITATION {"citationID":"0uIjNqDv","properties":{"formattedCitation":"[22, 23]","plainCitation":"[22, 23]","noteIndex":0},"citationItems":[{"id":2650,"uris":["http://zotero.org/users/6562996/items/JND4PIJY"],"itemData":{"id":2650,"type":"article-journal","abstract":"Abstract: Peanut skins (PS) are a good source of phenolic compounds. This study evaluated antioxidant properties and flavor of peanut paste and peanut butter enhanced with peanut skins. PS were added to both materials in concentrations of 0.0%, 0.5%, 1.0%, 5.0%, 10.0%, 15.0%, and 20.0% (w/w). PS, peanut paste, and peanut butter used in the study had initial total phenolics contents of 158, 12.9, and 14.1 mg GAE/g, respectively. Hydrophilic oxygen radical absorbance capacity (H-ORAC) of peanut skins was 189453 μMol Trolox/100 g and addition of 5% PS increased H-ORAC of peanut paste and peanut butter by 52% to 63%. Descriptive sensory analysis indicated that the addition of 1% PS did not change intensity of descriptors in the sensory profile of either peanut paste or peanut butter. Addition of 5% PS resulted in significant differences in woody, hulls, skins; bitter; and astringent descriptors and 10% PS addition resulted in significant differences in most attributes toward more negative flavor. Practical Application: Peanut skins are a low-value residue material from peanut processing which contain naturally occurring phenolic compounds. The use of this material to improve antioxidant capacity and shelf-life of foods can add value to the material and improve the nutritional value of foods. The improved nutritional qualities and unchanged flavor profile occurring with low levels of peanuts skins in peanut paste and peanut butter suggest potential application of this technology in various food industries.","container-title":"Journal of Food Science","DOI":"10.1111/j.1750-3841.2012.02953.x","ISSN":"1750-3841","issue":"11","journalAbbreviation":"J Food Sci","language":"en","note":"_eprint: https://onlinelibrary.wiley.com/doi/pdf/10.1111/j.1750-3841.2012.02953.x","page":"S407-S411","source":"Wiley Online Library","title":"Flavor and Antioxidant Capacity of Peanut Paste and Peanut Butter Supplemented with Peanut Skins","volume":"77","author":[{"family":"Hathorn","given":"Chellani S."},{"family":"Sanders","given":"Timothy H."}],"issued":{"date-parts":[["2012"]]}},"label":"page"},{"id":2658,"uris":["http://zotero.org/users/6562996/items/4MIW3I89"],"itemData":{"id":2658,"type":"article-journal","abstract":"Due to the growing interest in running a healthy life, including the diet a special interest has been put in searching for products that are rich in nutrients, macro and micronutrients and vitamins. Dates are the fruits that meet these requirements and show multidirectional pro-health effects. These fruits are a source of potassium and other macro- and micronutrients. They have antioxidant properties thanks to the content of flavonoids and polyphenols. The elemental composition (Al, Ca, Cu, Fe, K, Mg, Mn, P, Sr and Zn) and antioxidant properties (total equivalent antioxidant capacity, total polyphenol content, total flavonoid content) of various dates from different regions of the world was determined. The results have shown that the peel and flesh of dates differ significantly in chemical composition. The peel is significantly richer in chemical components of biological importance. Discriminant analysis of the results obtained for dates originated from various regions indicated that the main factor determining the tested chemical composition is the place of cultivation, not the variety.","container-title":"Journal of Food Science and Technology","DOI":"10.1007/s13197-020-04314-8","ISSN":"0975-8402","issue":"8","journalAbbreviation":"J Food Sci Technol","language":"en","page":"2828-2839","source":"Springer Link","title":"Determination of the elemental composition and antioxidant properties of dates (Phoenix dactyliferia) originated from different regions","volume":"57","author":[{"family":"Kuras","given":"Marzena Joanna"},{"family":"Zielińska-Pisklak","given":"Monika"},{"family":"Duszyńska","given":"Justyna"},{"family":"Jabłońska","given":"Joanna"}],"issued":{"date-parts":[["2020",8,1]]}},"label":"page"}],"schema":"https://github.com/citation-style-language/schema/raw/master/csl-citation.json"} </w:instrText>
      </w:r>
      <w:r w:rsidRPr="78EDA4A7">
        <w:rPr>
          <w:rFonts w:ascii="Times New Roman" w:hAnsi="Times New Roman" w:eastAsia="Times New Roman" w:cs="Times New Roman"/>
          <w:color w:val="000000" w:themeColor="text1" w:themeTint="FF" w:themeShade="FF"/>
          <w:sz w:val="24"/>
          <w:szCs w:val="24"/>
        </w:rPr>
        <w:fldChar w:fldCharType="separate"/>
      </w:r>
      <w:r w:rsidRPr="78EDA4A7" w:rsidR="629B91F0">
        <w:rPr>
          <w:rFonts w:ascii="Times New Roman" w:hAnsi="Times New Roman" w:cs="Times New Roman"/>
          <w:sz w:val="24"/>
          <w:szCs w:val="24"/>
        </w:rPr>
        <w:t>[22, 23]</w:t>
      </w:r>
      <w:r w:rsidRPr="78EDA4A7">
        <w:rPr>
          <w:rFonts w:ascii="Times New Roman" w:hAnsi="Times New Roman" w:eastAsia="Times New Roman" w:cs="Times New Roman"/>
          <w:color w:val="000000" w:themeColor="text1" w:themeTint="FF" w:themeShade="FF"/>
          <w:sz w:val="24"/>
          <w:szCs w:val="24"/>
        </w:rPr>
        <w:fldChar w:fldCharType="end"/>
      </w:r>
      <w:r w:rsidRPr="78EDA4A7" w:rsidR="0143F268">
        <w:rPr>
          <w:rFonts w:ascii="Times New Roman" w:hAnsi="Times New Roman" w:eastAsia="Times New Roman" w:cs="Times New Roman"/>
          <w:color w:val="000000" w:themeColor="text1" w:themeTint="FF" w:themeShade="FF"/>
          <w:sz w:val="24"/>
          <w:szCs w:val="24"/>
        </w:rPr>
        <w:t xml:space="preserve">. </w:t>
      </w:r>
      <w:r w:rsidRPr="78EDA4A7" w:rsidR="1D9B5D23">
        <w:rPr>
          <w:rFonts w:ascii="Times New Roman" w:hAnsi="Times New Roman" w:eastAsia="Times New Roman" w:cs="Times New Roman"/>
          <w:color w:val="000000" w:themeColor="text1" w:themeTint="FF" w:themeShade="FF"/>
          <w:sz w:val="24"/>
          <w:szCs w:val="24"/>
        </w:rPr>
        <w:t>Concerning the scavenging of ABTS and DPPH radicals, different values (Figure 3) were obtained in these methods. However, the difference between the methods was also found in other works and is caused by different reactions generated by ABTS and DPPH and differences in their sensitivity to other types of antioxidants</w:t>
      </w:r>
      <w:r w:rsidRPr="78EDA4A7" w:rsidR="1D9B5D23">
        <w:rPr>
          <w:rFonts w:ascii="Times New Roman" w:hAnsi="Times New Roman" w:eastAsia="Times New Roman" w:cs="Times New Roman"/>
          <w:color w:val="000000" w:themeColor="text1" w:themeTint="FF" w:themeShade="FF"/>
          <w:sz w:val="24"/>
          <w:szCs w:val="24"/>
        </w:rPr>
        <w:t xml:space="preserve"> </w:t>
      </w:r>
      <w:r w:rsidRPr="78EDA4A7">
        <w:rPr>
          <w:rFonts w:ascii="Times New Roman" w:hAnsi="Times New Roman" w:eastAsia="Times New Roman" w:cs="Times New Roman"/>
          <w:color w:val="000000" w:themeColor="text1" w:themeTint="FF" w:themeShade="FF"/>
          <w:sz w:val="24"/>
          <w:szCs w:val="24"/>
        </w:rPr>
        <w:fldChar w:fldCharType="begin"/>
      </w:r>
      <w:r w:rsidRPr="78EDA4A7">
        <w:rPr>
          <w:rFonts w:ascii="Times New Roman" w:hAnsi="Times New Roman" w:eastAsia="Times New Roman" w:cs="Times New Roman"/>
          <w:color w:val="000000" w:themeColor="text1" w:themeTint="FF" w:themeShade="FF"/>
          <w:sz w:val="24"/>
          <w:szCs w:val="24"/>
        </w:rPr>
        <w:instrText xml:space="preserve"> ADDIN ZOTERO_ITEM CSL_CITATION {"citationID":"X1KPjYJB","properties":{"formattedCitation":"[24]","plainCitation":"[24]","noteIndex":0},"citationItems":[{"id":427,"uris":["http://zotero.org/users/6562996/items/BSJEQD6F"],"itemData":{"id":427,"type":"article-journal","abstract":"To evaluate the comparability of the two most common radical scavenging assays using 2,2′-azino-bis-3-ethylbenzthiazoline-6-sulphonic acid (ABTS) and 1,1-diphenyl-2-picrylhydrazyl (DPPH) radical, the 50 most popular antioxidant-rich fruits, vegetables and beverages in the US diet were identified and analyzed for their antioxidant capacities, total phenolics and flavonoids content. Spearmans–Rho correlation coefficients were calculated in order to characterize the relationship between antioxidant capacities, total phenolics and flavonoids content. Antioxidant capacity showed a strong positive relationship comparing both assays (ρ=0.949, p&lt;0.001). Antioxidant capacity detected by ABTS assay was stronger positively associated with the oxygen radical absorbance capacity (ORAC) from USDA database (for ABTS: ρ=0.593, p&lt;0.001; for DPPH: ρ=0.539, p&lt;0.001, respectively), phenolics (for ABTS: ρ=0.946, p&lt;0.001; for DPPH: ρ=0.897, p&lt;0.001, respectively) and flavonoids content (for ABTS: ρ=0.718, p&lt;0.001; for DPPH: ρ=0.708, p&lt;0.001, respectively). Antioxidant capacity detected by ABTS assay was significantly higher for fruits, vegetables and beverages compared to that by DPPH assay. The high-pigmented and hydrophilic antioxidants were better reflected by ABTS assay than DPPH assay. These data suggest that ABTS assay may be more useful than DPPH assay for detecting antioxidant capacity in a variety of foods.","container-title":"Journal of Food Composition and Analysis","DOI":"10.1016/j.jfca.2011.01.008","ISSN":"0889-1575","issue":"7","journalAbbreviation":"J Food Compos Anal","language":"en","note":"number: 7","page":"1043-1048","source":"ScienceDirect","title":"Comparison of ABTS/DPPH assays to measure antioxidant capacity in popular antioxidant-rich US foods","volume":"24","author":[{"family":"Floegel","given":"Anna"},{"family":"Kim","given":"Dae-Ok"},{"family":"Chung","given":"Sang-Jin"},{"family":"Koo","given":"Sung I."},{"family":"Chun","given":"Ock K."}],"issued":{"date-parts":[["2011",11,1]]}}}],"schema":"https://github.com/citation-style-language/schema/raw/master/csl-citation.json"} </w:instrText>
      </w:r>
      <w:r w:rsidRPr="78EDA4A7">
        <w:rPr>
          <w:rFonts w:ascii="Times New Roman" w:hAnsi="Times New Roman" w:eastAsia="Times New Roman" w:cs="Times New Roman"/>
          <w:color w:val="000000" w:themeColor="text1" w:themeTint="FF" w:themeShade="FF"/>
          <w:sz w:val="24"/>
          <w:szCs w:val="24"/>
        </w:rPr>
        <w:fldChar w:fldCharType="separate"/>
      </w:r>
      <w:r w:rsidRPr="78EDA4A7" w:rsidR="629B91F0">
        <w:rPr>
          <w:rFonts w:ascii="Times New Roman" w:hAnsi="Times New Roman" w:cs="Times New Roman"/>
          <w:sz w:val="24"/>
          <w:szCs w:val="24"/>
        </w:rPr>
        <w:t>[24]</w:t>
      </w:r>
      <w:r w:rsidRPr="78EDA4A7">
        <w:rPr>
          <w:rFonts w:ascii="Times New Roman" w:hAnsi="Times New Roman" w:eastAsia="Times New Roman" w:cs="Times New Roman"/>
          <w:color w:val="000000" w:themeColor="text1" w:themeTint="FF" w:themeShade="FF"/>
          <w:sz w:val="24"/>
          <w:szCs w:val="24"/>
        </w:rPr>
        <w:fldChar w:fldCharType="end"/>
      </w:r>
      <w:r w:rsidRPr="78EDA4A7" w:rsidR="0143F268">
        <w:rPr>
          <w:rFonts w:ascii="Times New Roman" w:hAnsi="Times New Roman" w:eastAsia="Times New Roman" w:cs="Times New Roman"/>
          <w:color w:val="000000" w:themeColor="text1" w:themeTint="FF" w:themeShade="FF"/>
          <w:sz w:val="24"/>
          <w:szCs w:val="24"/>
        </w:rPr>
        <w:t>.</w:t>
      </w:r>
    </w:p>
    <w:p w:rsidRPr="001275E7" w:rsidR="006A0CF9" w:rsidP="00626480" w:rsidRDefault="006A0CF9" w14:paraId="3E212A56" w14:textId="500C8E97">
      <w:pPr>
        <w:spacing w:line="240" w:lineRule="auto"/>
        <w:jc w:val="both"/>
        <w:rPr>
          <w:rFonts w:ascii="Times New Roman" w:hAnsi="Times New Roman" w:eastAsia="Times New Roman" w:cs="Times New Roman"/>
          <w:color w:val="000000" w:themeColor="text1"/>
          <w:sz w:val="24"/>
          <w:szCs w:val="24"/>
        </w:rPr>
      </w:pPr>
      <w:r w:rsidRPr="006A0CF9">
        <w:rPr>
          <w:rFonts w:ascii="Times New Roman" w:hAnsi="Times New Roman" w:eastAsia="Times New Roman" w:cs="Times New Roman"/>
          <w:noProof/>
          <w:color w:val="000000" w:themeColor="text1"/>
          <w:sz w:val="24"/>
          <w:szCs w:val="24"/>
        </w:rPr>
        <w:drawing>
          <wp:inline distT="0" distB="0" distL="0" distR="0" wp14:anchorId="5D1A2702" wp14:editId="7F5B0CF5">
            <wp:extent cx="5761355" cy="1440180"/>
            <wp:effectExtent l="0" t="0" r="0" b="7620"/>
            <wp:docPr id="55491379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913792" name=""/>
                    <pic:cNvPicPr/>
                  </pic:nvPicPr>
                  <pic:blipFill>
                    <a:blip r:embed="rId14"/>
                    <a:stretch>
                      <a:fillRect/>
                    </a:stretch>
                  </pic:blipFill>
                  <pic:spPr>
                    <a:xfrm>
                      <a:off x="0" y="0"/>
                      <a:ext cx="5761355" cy="1440180"/>
                    </a:xfrm>
                    <a:prstGeom prst="rect">
                      <a:avLst/>
                    </a:prstGeom>
                  </pic:spPr>
                </pic:pic>
              </a:graphicData>
            </a:graphic>
          </wp:inline>
        </w:drawing>
      </w:r>
      <w:bookmarkStart w:name="_Hlk158641184" w:id="3"/>
      <w:r w:rsidRPr="00A80750">
        <w:rPr>
          <w:rFonts w:ascii="Times New Roman" w:hAnsi="Times New Roman" w:eastAsia="Times New Roman" w:cs="Times New Roman"/>
          <w:b/>
          <w:bCs/>
          <w:color w:val="000000" w:themeColor="text1"/>
          <w:sz w:val="20"/>
          <w:szCs w:val="20"/>
        </w:rPr>
        <w:t xml:space="preserve">Fig. 3 a, b, c </w:t>
      </w:r>
      <w:r w:rsidRPr="00015A41" w:rsidR="00015A41">
        <w:rPr>
          <w:rFonts w:ascii="Times New Roman" w:hAnsi="Times New Roman" w:eastAsia="Times New Roman" w:cs="Times New Roman"/>
          <w:color w:val="FF0000"/>
          <w:sz w:val="20"/>
          <w:szCs w:val="20"/>
        </w:rPr>
        <w:t>Total polyphenol content</w:t>
      </w:r>
      <w:r w:rsidRPr="00015A41">
        <w:rPr>
          <w:rFonts w:ascii="Times New Roman" w:hAnsi="Times New Roman" w:eastAsia="Times New Roman" w:cs="Times New Roman"/>
          <w:color w:val="FF0000"/>
          <w:sz w:val="20"/>
          <w:szCs w:val="20"/>
        </w:rPr>
        <w:t xml:space="preserve"> </w:t>
      </w:r>
      <w:r w:rsidR="00B51F89">
        <w:rPr>
          <w:rFonts w:ascii="Times New Roman" w:hAnsi="Times New Roman" w:eastAsia="Times New Roman" w:cs="Times New Roman"/>
          <w:color w:val="FF0000"/>
          <w:sz w:val="20"/>
          <w:szCs w:val="20"/>
        </w:rPr>
        <w:t xml:space="preserve">(TPC) </w:t>
      </w:r>
      <w:r w:rsidRPr="00A80750">
        <w:rPr>
          <w:rFonts w:ascii="Times New Roman" w:hAnsi="Times New Roman" w:eastAsia="Times New Roman" w:cs="Times New Roman"/>
          <w:color w:val="000000" w:themeColor="text1"/>
          <w:sz w:val="20"/>
          <w:szCs w:val="20"/>
        </w:rPr>
        <w:t>(a), and antioxidant activity expressed by scavenging radicals, DPPH (b), ABTS (c) of the tested snacks samples, (n=4</w:t>
      </w:r>
      <w:r w:rsidRPr="00B51F89">
        <w:rPr>
          <w:rFonts w:ascii="Times New Roman" w:hAnsi="Times New Roman" w:eastAsia="Times New Roman" w:cs="Times New Roman"/>
          <w:color w:val="000000" w:themeColor="text1"/>
          <w:sz w:val="20"/>
          <w:szCs w:val="20"/>
        </w:rPr>
        <w:t xml:space="preserve">); </w:t>
      </w:r>
      <w:r w:rsidRPr="00B51F89" w:rsidR="00B51F89">
        <w:rPr>
          <w:rFonts w:ascii="Times New Roman" w:hAnsi="Times New Roman" w:eastAsia="Times New Roman" w:cs="Times New Roman"/>
          <w:color w:val="000000" w:themeColor="text1"/>
          <w:sz w:val="20"/>
          <w:szCs w:val="20"/>
        </w:rPr>
        <w:t>TPC</w:t>
      </w:r>
      <w:r w:rsidRPr="00B51F89">
        <w:rPr>
          <w:rFonts w:ascii="Times New Roman" w:hAnsi="Times New Roman" w:eastAsia="Times New Roman" w:cs="Times New Roman"/>
          <w:color w:val="000000" w:themeColor="text1"/>
          <w:sz w:val="20"/>
          <w:szCs w:val="20"/>
        </w:rPr>
        <w:t xml:space="preserve"> results </w:t>
      </w:r>
      <w:r w:rsidRPr="00A80750">
        <w:rPr>
          <w:rFonts w:ascii="Times New Roman" w:hAnsi="Times New Roman" w:eastAsia="Times New Roman" w:cs="Times New Roman"/>
          <w:color w:val="000000" w:themeColor="text1"/>
          <w:sz w:val="20"/>
          <w:szCs w:val="20"/>
        </w:rPr>
        <w:t>are expressed as</w:t>
      </w:r>
      <w:r w:rsidR="00015A41">
        <w:rPr>
          <w:rFonts w:ascii="Times New Roman" w:hAnsi="Times New Roman" w:eastAsia="Times New Roman" w:cs="Times New Roman"/>
          <w:color w:val="000000" w:themeColor="text1"/>
          <w:sz w:val="20"/>
          <w:szCs w:val="20"/>
        </w:rPr>
        <w:t xml:space="preserve"> gallic acid equivalent</w:t>
      </w:r>
      <w:r w:rsidRPr="00A80750">
        <w:rPr>
          <w:rFonts w:ascii="Times New Roman" w:hAnsi="Times New Roman" w:eastAsia="Times New Roman" w:cs="Times New Roman"/>
          <w:color w:val="000000" w:themeColor="text1"/>
          <w:sz w:val="20"/>
          <w:szCs w:val="20"/>
        </w:rPr>
        <w:t xml:space="preserve"> </w:t>
      </w:r>
      <w:r w:rsidR="00015A41">
        <w:rPr>
          <w:rFonts w:ascii="Times New Roman" w:hAnsi="Times New Roman" w:eastAsia="Times New Roman" w:cs="Times New Roman"/>
          <w:color w:val="000000" w:themeColor="text1"/>
          <w:sz w:val="20"/>
          <w:szCs w:val="20"/>
        </w:rPr>
        <w:t>(</w:t>
      </w:r>
      <w:r w:rsidRPr="00A80750">
        <w:rPr>
          <w:rFonts w:ascii="Times New Roman" w:hAnsi="Times New Roman" w:eastAsia="Times New Roman" w:cs="Times New Roman"/>
          <w:color w:val="000000" w:themeColor="text1"/>
          <w:sz w:val="20"/>
          <w:szCs w:val="20"/>
        </w:rPr>
        <w:t>GAE</w:t>
      </w:r>
      <w:r w:rsidR="00015A41">
        <w:rPr>
          <w:rFonts w:ascii="Times New Roman" w:hAnsi="Times New Roman" w:eastAsia="Times New Roman" w:cs="Times New Roman"/>
          <w:color w:val="000000" w:themeColor="text1"/>
          <w:sz w:val="20"/>
          <w:szCs w:val="20"/>
        </w:rPr>
        <w:t>)</w:t>
      </w:r>
      <w:r w:rsidRPr="00A80750">
        <w:rPr>
          <w:rFonts w:ascii="Times New Roman" w:hAnsi="Times New Roman" w:eastAsia="Times New Roman" w:cs="Times New Roman"/>
          <w:b/>
          <w:bCs/>
          <w:color w:val="000000" w:themeColor="text1"/>
          <w:sz w:val="20"/>
          <w:szCs w:val="20"/>
        </w:rPr>
        <w:t xml:space="preserve">; </w:t>
      </w:r>
      <w:r w:rsidRPr="00A80750">
        <w:rPr>
          <w:rFonts w:ascii="Times New Roman" w:hAnsi="Times New Roman" w:eastAsia="Times New Roman" w:cs="Times New Roman"/>
          <w:color w:val="000000" w:themeColor="text1"/>
          <w:sz w:val="20"/>
          <w:szCs w:val="20"/>
        </w:rPr>
        <w:t>ABTS and DPPH results are expressed as</w:t>
      </w:r>
      <w:r w:rsidR="00015A41">
        <w:rPr>
          <w:rFonts w:ascii="Times New Roman" w:hAnsi="Times New Roman" w:eastAsia="Times New Roman" w:cs="Times New Roman"/>
          <w:color w:val="000000" w:themeColor="text1"/>
          <w:sz w:val="20"/>
          <w:szCs w:val="20"/>
        </w:rPr>
        <w:t xml:space="preserve"> ascorbic acid </w:t>
      </w:r>
      <w:r w:rsidR="00B51F89">
        <w:rPr>
          <w:rFonts w:ascii="Times New Roman" w:hAnsi="Times New Roman" w:eastAsia="Times New Roman" w:cs="Times New Roman"/>
          <w:color w:val="000000" w:themeColor="text1"/>
          <w:sz w:val="20"/>
          <w:szCs w:val="20"/>
        </w:rPr>
        <w:t>equivalent</w:t>
      </w:r>
      <w:r w:rsidRPr="00A80750">
        <w:rPr>
          <w:rFonts w:ascii="Times New Roman" w:hAnsi="Times New Roman" w:eastAsia="Times New Roman" w:cs="Times New Roman"/>
          <w:color w:val="000000" w:themeColor="text1"/>
          <w:sz w:val="20"/>
          <w:szCs w:val="20"/>
        </w:rPr>
        <w:t xml:space="preserve"> </w:t>
      </w:r>
      <w:r w:rsidR="00B51F89">
        <w:rPr>
          <w:rFonts w:ascii="Times New Roman" w:hAnsi="Times New Roman" w:eastAsia="Times New Roman" w:cs="Times New Roman"/>
          <w:color w:val="000000" w:themeColor="text1"/>
          <w:sz w:val="20"/>
          <w:szCs w:val="20"/>
        </w:rPr>
        <w:t>(</w:t>
      </w:r>
      <w:r w:rsidRPr="00A80750">
        <w:rPr>
          <w:rFonts w:ascii="Times New Roman" w:hAnsi="Times New Roman" w:eastAsia="Times New Roman" w:cs="Times New Roman"/>
          <w:color w:val="000000" w:themeColor="text1"/>
          <w:sz w:val="20"/>
          <w:szCs w:val="20"/>
        </w:rPr>
        <w:t>VCEAC</w:t>
      </w:r>
      <w:r w:rsidR="00B51F89">
        <w:rPr>
          <w:rFonts w:ascii="Times New Roman" w:hAnsi="Times New Roman" w:eastAsia="Times New Roman" w:cs="Times New Roman"/>
          <w:color w:val="000000" w:themeColor="text1"/>
          <w:sz w:val="20"/>
          <w:szCs w:val="20"/>
        </w:rPr>
        <w:t>)</w:t>
      </w:r>
      <w:r w:rsidRPr="00A80750">
        <w:rPr>
          <w:rFonts w:ascii="Times New Roman" w:hAnsi="Times New Roman" w:eastAsia="Times New Roman" w:cs="Times New Roman"/>
          <w:color w:val="000000" w:themeColor="text1"/>
          <w:sz w:val="20"/>
          <w:szCs w:val="20"/>
        </w:rPr>
        <w:t>; error bars indicate the standard deviation;</w:t>
      </w:r>
      <w:r w:rsidRPr="00A80750">
        <w:rPr>
          <w:rFonts w:ascii="Times New Roman" w:hAnsi="Times New Roman" w:eastAsia="Times New Roman" w:cs="Times New Roman"/>
          <w:b/>
          <w:bCs/>
          <w:color w:val="000000" w:themeColor="text1"/>
          <w:sz w:val="20"/>
          <w:szCs w:val="20"/>
        </w:rPr>
        <w:t xml:space="preserve"> </w:t>
      </w:r>
      <w:r w:rsidRPr="00A80750">
        <w:rPr>
          <w:rFonts w:ascii="Times New Roman" w:hAnsi="Times New Roman" w:eastAsia="Times New Roman" w:cs="Times New Roman"/>
          <w:color w:val="000000" w:themeColor="text1"/>
          <w:sz w:val="20"/>
          <w:szCs w:val="20"/>
        </w:rPr>
        <w:t>letters a, b, and c mean the statistical difference between the samples in the post-hoc Tukey’s test (p&lt;0</w:t>
      </w:r>
      <w:r w:rsidRPr="00B51F89" w:rsidR="00B51F89">
        <w:rPr>
          <w:rFonts w:ascii="Times New Roman" w:hAnsi="Times New Roman" w:eastAsia="Times New Roman" w:cs="Times New Roman"/>
          <w:color w:val="FF0000"/>
          <w:sz w:val="20"/>
          <w:szCs w:val="20"/>
        </w:rPr>
        <w:t>.</w:t>
      </w:r>
      <w:r w:rsidRPr="00A80750">
        <w:rPr>
          <w:rFonts w:ascii="Times New Roman" w:hAnsi="Times New Roman" w:eastAsia="Times New Roman" w:cs="Times New Roman"/>
          <w:color w:val="000000" w:themeColor="text1"/>
          <w:sz w:val="20"/>
          <w:szCs w:val="20"/>
        </w:rPr>
        <w:t>05).</w:t>
      </w:r>
      <w:bookmarkStart w:name="_Hlk139455893" w:id="4"/>
      <w:bookmarkEnd w:id="3"/>
      <w:bookmarkEnd w:id="4"/>
    </w:p>
    <w:p w:rsidRPr="004063B8" w:rsidR="0089310E" w:rsidP="00626480" w:rsidRDefault="00D55449" w14:paraId="152214B6" w14:textId="44C3D2F9" w14:noSpellErr="1">
      <w:pPr>
        <w:spacing w:after="0" w:line="480" w:lineRule="auto"/>
        <w:jc w:val="both"/>
        <w:rPr>
          <w:rFonts w:ascii="Times New Roman" w:hAnsi="Times New Roman" w:eastAsia="Times New Roman" w:cs="Times New Roman"/>
          <w:sz w:val="24"/>
          <w:szCs w:val="24"/>
        </w:rPr>
      </w:pPr>
      <w:r w:rsidRPr="78EDA4A7" w:rsidR="6AACB24B">
        <w:rPr>
          <w:rFonts w:ascii="Times New Roman" w:hAnsi="Times New Roman" w:eastAsia="Times New Roman" w:cs="Times New Roman"/>
          <w:color w:val="FF0000"/>
          <w:sz w:val="24"/>
          <w:szCs w:val="24"/>
        </w:rPr>
        <w:t>Bacteria in freeze-dried or encapsulated form have extremely limited metabolism. As a result, the production of substances with antioxidant properties is virtually inhibited. This phenomenon is caused by depriving bacterial cells of access to water, which regulates enzyme activity, protein synthesis and cell reproduction</w:t>
      </w:r>
      <w:r w:rsidRPr="78EDA4A7" w:rsidR="6AACB24B">
        <w:rPr>
          <w:rFonts w:ascii="Times New Roman" w:hAnsi="Times New Roman" w:eastAsia="Times New Roman" w:cs="Times New Roman"/>
          <w:color w:val="FF0000"/>
          <w:sz w:val="24"/>
          <w:szCs w:val="24"/>
        </w:rPr>
        <w:t xml:space="preserve"> </w:t>
      </w:r>
      <w:r w:rsidRPr="78EDA4A7">
        <w:rPr>
          <w:rFonts w:ascii="Times New Roman" w:hAnsi="Times New Roman" w:eastAsia="Times New Roman" w:cs="Times New Roman"/>
          <w:color w:val="FF0000"/>
          <w:sz w:val="24"/>
          <w:szCs w:val="24"/>
        </w:rPr>
        <w:fldChar w:fldCharType="begin"/>
      </w:r>
      <w:r w:rsidRPr="78EDA4A7">
        <w:rPr>
          <w:rFonts w:ascii="Times New Roman" w:hAnsi="Times New Roman" w:eastAsia="Times New Roman" w:cs="Times New Roman"/>
          <w:color w:val="FF0000"/>
          <w:sz w:val="24"/>
          <w:szCs w:val="24"/>
        </w:rPr>
        <w:instrText xml:space="preserve"> ADDIN ZOTERO_ITEM CSL_CITATION {"citationID":"JF99mzcr","properties":{"formattedCitation":"[25]","plainCitation":"[25]","noteIndex":0},"citationItems":[{"id":3119,"uris":["http://zotero.org/users/6562996/items/ZPK8LUL7"],"itemData":{"id":3119,"type":"article-journal","abstract":"Background\nIn recent years, as the beneficial effects of probiotics have been gradually discovered, the use of drying methods to stabilize probiotic ingredients has been more deeply applied to food, medicine, and other fields. The probiotic powder obtained by freeze-drying can effectively maintain the viability of probiotics and has good fermentation performance.\nScope and approach\nFreeze-drying of probiotics allows the strain to maintain its original chemical composition and physical properties, and the energy consumption is lower than other drying methods. This is also a promising way for long-term storage of probiotics and satisfies more possible fermentation applications.\nKey findings and conclusions\nThis review mainly introduces the effect of freeze-drying process on probiotics and proposes some key strategies that can effectively improve the viability of probiotics after freeze-drying, such as changing the culture conditions and media components of the strain, adding cryoprotectants, etc. The future application of freeze-drying to prepare probiotic microbe powder is also prospected.","container-title":"Trends in Food Science &amp; Technology","DOI":"10.1016/j.tifs.2024.104425","ISSN":"0924-2244","journalAbbreviation":"Trends Food Sci Tech","page":"104425","source":"ScienceDirect","title":"Research progress on improving the freeze-drying resistance of probiotics: A review","title-short":"Research progress on improving the freeze-drying resistance of probiotics","volume":"147","author":[{"family":"Ge","given":"Sitong"},{"family":"Han","given":"Jiarun"},{"family":"Sun","given":"Qiaoyu"},{"family":"Zhou","given":"Qingqing"},{"family":"Ye","given":"Zhongdu"},{"family":"Li","given":"Ping"},{"family":"Gu","given":"Qing"}],"issued":{"date-parts":[["2024",5,1]]}}}],"schema":"https://github.com/citation-style-language/schema/raw/master/csl-citation.json"} </w:instrText>
      </w:r>
      <w:r w:rsidRPr="78EDA4A7">
        <w:rPr>
          <w:rFonts w:ascii="Times New Roman" w:hAnsi="Times New Roman" w:eastAsia="Times New Roman" w:cs="Times New Roman"/>
          <w:color w:val="FF0000"/>
          <w:sz w:val="24"/>
          <w:szCs w:val="24"/>
        </w:rPr>
        <w:fldChar w:fldCharType="separate"/>
      </w:r>
      <w:r w:rsidRPr="78EDA4A7" w:rsidR="629B91F0">
        <w:rPr>
          <w:rFonts w:ascii="Times New Roman" w:hAnsi="Times New Roman" w:cs="Times New Roman"/>
          <w:sz w:val="24"/>
          <w:szCs w:val="24"/>
        </w:rPr>
        <w:t>[25]</w:t>
      </w:r>
      <w:r w:rsidRPr="78EDA4A7">
        <w:rPr>
          <w:rFonts w:ascii="Times New Roman" w:hAnsi="Times New Roman" w:eastAsia="Times New Roman" w:cs="Times New Roman"/>
          <w:color w:val="FF0000"/>
          <w:sz w:val="24"/>
          <w:szCs w:val="24"/>
        </w:rPr>
        <w:fldChar w:fldCharType="end"/>
      </w:r>
      <w:r w:rsidRPr="78EDA4A7" w:rsidR="193537D3">
        <w:rPr>
          <w:rFonts w:ascii="Times New Roman" w:hAnsi="Times New Roman" w:eastAsia="Times New Roman" w:cs="Times New Roman"/>
          <w:color w:val="FF0000"/>
          <w:sz w:val="24"/>
          <w:szCs w:val="24"/>
        </w:rPr>
        <w:t>.</w:t>
      </w:r>
      <w:r w:rsidRPr="78EDA4A7" w:rsidR="2166E928">
        <w:rPr>
          <w:rFonts w:ascii="Times New Roman" w:hAnsi="Times New Roman" w:eastAsia="Times New Roman" w:cs="Times New Roman"/>
          <w:color w:val="FF0000"/>
          <w:sz w:val="24"/>
          <w:szCs w:val="24"/>
        </w:rPr>
        <w:t xml:space="preserve"> </w:t>
      </w:r>
      <w:r w:rsidRPr="78EDA4A7" w:rsidR="39BC4BC9">
        <w:rPr>
          <w:rFonts w:ascii="Times New Roman" w:hAnsi="Times New Roman" w:eastAsia="Times New Roman" w:cs="Times New Roman"/>
          <w:color w:val="FF0000"/>
          <w:sz w:val="24"/>
          <w:szCs w:val="24"/>
        </w:rPr>
        <w:t xml:space="preserve">Also, the probiotic carriers like maltodextrin, cellulose and sodium alginate during the freeze-drying and microencapsulation process are not substances with antioxidant properties, so they will not enhance these properties </w:t>
      </w:r>
      <w:r w:rsidRPr="78EDA4A7">
        <w:rPr>
          <w:rFonts w:ascii="Times New Roman" w:hAnsi="Times New Roman" w:eastAsia="Times New Roman" w:cs="Times New Roman"/>
          <w:color w:val="000000" w:themeColor="text1" w:themeTint="FF" w:themeShade="FF"/>
          <w:sz w:val="24"/>
          <w:szCs w:val="24"/>
        </w:rPr>
        <w:fldChar w:fldCharType="begin"/>
      </w:r>
      <w:r w:rsidRPr="78EDA4A7">
        <w:rPr>
          <w:rFonts w:ascii="Times New Roman" w:hAnsi="Times New Roman" w:eastAsia="Times New Roman" w:cs="Times New Roman"/>
          <w:color w:val="000000" w:themeColor="text1" w:themeTint="FF" w:themeShade="FF"/>
          <w:sz w:val="24"/>
          <w:szCs w:val="24"/>
        </w:rPr>
        <w:instrText xml:space="preserve"> ADDIN ZOTERO_ITEM CSL_CITATION {"citationID":"d5jf2ROL","properties":{"formattedCitation":"[26]","plainCitation":"[26]","noteIndex":0},"citationItems":[{"id":2662,"uris":["http://zotero.org/users/6562996/items/35HRRE6M"],"itemData":{"id":2662,"type":"article-journal","abstract":"BACKGROUND: Disaccharides are, in general, the first choice as formulation compounds when freeze-drying microorganisms. Although polysaccharides and other biopolymers are considered too large to stabilise and interact with cell components in the same beneficial way as disaccharides, polymers have been reported to support cell survival. In the present study we compare the efficiency of sucrose and the polymers Ficoll, hydroxyethylcellulose, hydroxypropylmethylcellulose and polyvinylalcohol to support the survival of three bacterial strains during freeze drying. The initial osmotic conditions were adjusted to be similar for all formulations. Formulation characterisation was used to interpret the impact that different compound properties had on cell survival. RESULTS: Despite differences in molecular size, both sucrose and the sucrose-based polymer Ficoll supported cell survival after freeze drying equally well. All formulations became amorphous upon dehydration. Scanning electron microscopy and X-ray diffraction data showed that the discerned differences in structure of the dry formulations had little impact on the survival rates. The capability of the polymers to support cell survival correlated with the surface activity of the polymers in a similar way for all investigated bacterial strains. CONCLUSION: Polymer-based formulations can support cell survival as effectively as disaccharides if formulation properties of importance for maintaining cell viability are identified and controlled. Copyright © 2011 Society of Chemical Industry","container-title":"Journal of the Science of Food and Agriculture","DOI":"10.1002/jsfa.4343","ISSN":"1097-0010","issue":"14","journalAbbreviation":"J Sci Food Agric","language":"en","note":"_eprint: https://onlinelibrary.wiley.com/doi/pdf/10.1002/jsfa.4343","page":"2518-2528","source":"Wiley Online Library","title":"Impact of matrix properties on the survival of freeze-dried bacteria","volume":"91","author":[{"family":"Wessman","given":"Per"},{"family":"Mahlin","given":"Denny"},{"family":"Akhtar","given":"Sultan"},{"family":"Rubino","given":"Stefano"},{"family":"Leifer","given":"Klaus"},{"family":"Kessler","given":"Vadim"},{"family":"Håkansson","given":"Sebastian"}],"issued":{"date-parts":[["2011"]]}},"label":"page"}],"schema":"https://github.com/citation-style-language/schema/raw/master/csl-citation.json"} </w:instrText>
      </w:r>
      <w:r w:rsidRPr="78EDA4A7">
        <w:rPr>
          <w:rFonts w:ascii="Times New Roman" w:hAnsi="Times New Roman" w:eastAsia="Times New Roman" w:cs="Times New Roman"/>
          <w:color w:val="000000" w:themeColor="text1" w:themeTint="FF" w:themeShade="FF"/>
          <w:sz w:val="24"/>
          <w:szCs w:val="24"/>
        </w:rPr>
        <w:fldChar w:fldCharType="separate"/>
      </w:r>
      <w:r w:rsidRPr="78EDA4A7" w:rsidR="629B91F0">
        <w:rPr>
          <w:rFonts w:ascii="Times New Roman" w:hAnsi="Times New Roman" w:cs="Times New Roman"/>
          <w:sz w:val="24"/>
          <w:szCs w:val="24"/>
        </w:rPr>
        <w:t>[26]</w:t>
      </w:r>
      <w:r w:rsidRPr="78EDA4A7">
        <w:rPr>
          <w:rFonts w:ascii="Times New Roman" w:hAnsi="Times New Roman" w:eastAsia="Times New Roman" w:cs="Times New Roman"/>
          <w:color w:val="000000" w:themeColor="text1" w:themeTint="FF" w:themeShade="FF"/>
          <w:sz w:val="24"/>
          <w:szCs w:val="24"/>
        </w:rPr>
        <w:fldChar w:fldCharType="end"/>
      </w:r>
      <w:r w:rsidRPr="78EDA4A7" w:rsidR="0143F268">
        <w:rPr>
          <w:rFonts w:ascii="Times New Roman" w:hAnsi="Times New Roman" w:eastAsia="Times New Roman" w:cs="Times New Roman"/>
          <w:color w:val="000000" w:themeColor="text1" w:themeTint="FF" w:themeShade="FF"/>
          <w:sz w:val="24"/>
          <w:szCs w:val="24"/>
        </w:rPr>
        <w:t xml:space="preserve">. </w:t>
      </w:r>
      <w:r w:rsidRPr="78EDA4A7" w:rsidR="737F9630">
        <w:rPr>
          <w:rFonts w:ascii="Times New Roman" w:hAnsi="Times New Roman" w:eastAsia="Times New Roman" w:cs="Times New Roman"/>
          <w:color w:val="000000" w:themeColor="text1" w:themeTint="FF" w:themeShade="FF"/>
          <w:sz w:val="24"/>
          <w:szCs w:val="24"/>
        </w:rPr>
        <w:t>I</w:t>
      </w:r>
      <w:r w:rsidRPr="78EDA4A7" w:rsidR="737F9630">
        <w:rPr>
          <w:rFonts w:ascii="Times New Roman" w:hAnsi="Times New Roman" w:eastAsia="Times New Roman" w:cs="Times New Roman"/>
          <w:color w:val="000000" w:themeColor="text1" w:themeTint="FF" w:themeShade="FF"/>
          <w:sz w:val="24"/>
          <w:szCs w:val="24"/>
        </w:rPr>
        <w:t xml:space="preserve">n the B-W sample (samples without filling), highly active metabolic biomass of probiotic bacteria was introduced into a stressful environment with a destructive water activity effect (aw=0.53). Subsequently, the intracellular substances, including antioxidant molecules, were </w:t>
      </w:r>
      <w:r w:rsidRPr="78EDA4A7" w:rsidR="737F9630">
        <w:rPr>
          <w:rFonts w:ascii="Times New Roman" w:hAnsi="Times New Roman" w:eastAsia="Times New Roman" w:cs="Times New Roman"/>
          <w:color w:val="000000" w:themeColor="text1" w:themeTint="FF" w:themeShade="FF"/>
          <w:sz w:val="24"/>
          <w:szCs w:val="24"/>
        </w:rPr>
        <w:t>probably released</w:t>
      </w:r>
      <w:r w:rsidRPr="78EDA4A7" w:rsidR="737F9630">
        <w:rPr>
          <w:rFonts w:ascii="Times New Roman" w:hAnsi="Times New Roman" w:eastAsia="Times New Roman" w:cs="Times New Roman"/>
          <w:color w:val="000000" w:themeColor="text1" w:themeTint="FF" w:themeShade="FF"/>
          <w:sz w:val="24"/>
          <w:szCs w:val="24"/>
        </w:rPr>
        <w:t xml:space="preserve"> from the bacterial cells into the environment. The water activity (aw=0.53) </w:t>
      </w:r>
      <w:r w:rsidRPr="78EDA4A7" w:rsidR="737F9630">
        <w:rPr>
          <w:rFonts w:ascii="Times New Roman" w:hAnsi="Times New Roman" w:eastAsia="Times New Roman" w:cs="Times New Roman"/>
          <w:color w:val="000000" w:themeColor="text1" w:themeTint="FF" w:themeShade="FF"/>
          <w:sz w:val="24"/>
          <w:szCs w:val="24"/>
        </w:rPr>
        <w:t>indicated</w:t>
      </w:r>
      <w:r w:rsidRPr="78EDA4A7" w:rsidR="737F9630">
        <w:rPr>
          <w:rFonts w:ascii="Times New Roman" w:hAnsi="Times New Roman" w:eastAsia="Times New Roman" w:cs="Times New Roman"/>
          <w:color w:val="000000" w:themeColor="text1" w:themeTint="FF" w:themeShade="FF"/>
          <w:sz w:val="24"/>
          <w:szCs w:val="24"/>
        </w:rPr>
        <w:t xml:space="preserve"> cellular stress and damage to the bacterial cell. It </w:t>
      </w:r>
      <w:r w:rsidRPr="78EDA4A7" w:rsidR="737F9630">
        <w:rPr>
          <w:rFonts w:ascii="Times New Roman" w:hAnsi="Times New Roman" w:eastAsia="Times New Roman" w:cs="Times New Roman"/>
          <w:color w:val="000000" w:themeColor="text1" w:themeTint="FF" w:themeShade="FF"/>
          <w:sz w:val="24"/>
          <w:szCs w:val="24"/>
        </w:rPr>
        <w:t>probably changes</w:t>
      </w:r>
      <w:r w:rsidRPr="78EDA4A7" w:rsidR="737F9630">
        <w:rPr>
          <w:rFonts w:ascii="Times New Roman" w:hAnsi="Times New Roman" w:eastAsia="Times New Roman" w:cs="Times New Roman"/>
          <w:color w:val="000000" w:themeColor="text1" w:themeTint="FF" w:themeShade="FF"/>
          <w:sz w:val="24"/>
          <w:szCs w:val="24"/>
        </w:rPr>
        <w:t xml:space="preserve"> the permeability and integrity of the cell membrane due to the osmotic stress effect </w:t>
      </w:r>
      <w:r w:rsidRPr="78EDA4A7">
        <w:rPr>
          <w:rFonts w:ascii="Times New Roman" w:hAnsi="Times New Roman" w:eastAsia="Times New Roman" w:cs="Times New Roman"/>
          <w:color w:val="000000" w:themeColor="text1" w:themeTint="FF" w:themeShade="FF"/>
          <w:sz w:val="24"/>
          <w:szCs w:val="24"/>
        </w:rPr>
        <w:fldChar w:fldCharType="begin"/>
      </w:r>
      <w:r w:rsidRPr="78EDA4A7">
        <w:rPr>
          <w:rFonts w:ascii="Times New Roman" w:hAnsi="Times New Roman" w:eastAsia="Times New Roman" w:cs="Times New Roman"/>
          <w:color w:val="000000" w:themeColor="text1" w:themeTint="FF" w:themeShade="FF"/>
          <w:sz w:val="24"/>
          <w:szCs w:val="24"/>
        </w:rPr>
        <w:instrText xml:space="preserve"> ADDIN ZOTERO_ITEM CSL_CITATION {"citationID":"5I7EiQ00","properties":{"formattedCitation":"[27]","plainCitation":"[27]","noteIndex":0},"citationItems":[{"id":2668,"uris":["http://zotero.org/users/6562996/items/9GDUMZ9B"],"itemData":{"id":2668,"type":"article-journal","container-title":"The Journal of General Physiology","DOI":"10.1085/jgp.201411296","ISSN":"0022-1295","issue":"5","journalAbbreviation":"J Gen Physiol","note":"PMID: 25870209\nPMCID: PMC4411257","page":"381-388","source":"PubMed Central","title":"Bacterial responses to osmotic challenges","volume":"145","author":[{"family":"Wood","given":"Janet M."}],"issued":{"date-parts":[["2015",5]]}},"label":"page"}],"schema":"https://github.com/citation-style-language/schema/raw/master/csl-citation.json"} </w:instrText>
      </w:r>
      <w:r w:rsidRPr="78EDA4A7">
        <w:rPr>
          <w:rFonts w:ascii="Times New Roman" w:hAnsi="Times New Roman" w:eastAsia="Times New Roman" w:cs="Times New Roman"/>
          <w:color w:val="000000" w:themeColor="text1" w:themeTint="FF" w:themeShade="FF"/>
          <w:sz w:val="24"/>
          <w:szCs w:val="24"/>
        </w:rPr>
        <w:fldChar w:fldCharType="separate"/>
      </w:r>
      <w:r w:rsidRPr="78EDA4A7" w:rsidR="629B91F0">
        <w:rPr>
          <w:rFonts w:ascii="Times New Roman" w:hAnsi="Times New Roman" w:cs="Times New Roman"/>
          <w:sz w:val="24"/>
          <w:szCs w:val="24"/>
        </w:rPr>
        <w:t>[27]</w:t>
      </w:r>
      <w:r w:rsidRPr="78EDA4A7">
        <w:rPr>
          <w:rFonts w:ascii="Times New Roman" w:hAnsi="Times New Roman" w:eastAsia="Times New Roman" w:cs="Times New Roman"/>
          <w:color w:val="000000" w:themeColor="text1" w:themeTint="FF" w:themeShade="FF"/>
          <w:sz w:val="24"/>
          <w:szCs w:val="24"/>
        </w:rPr>
        <w:fldChar w:fldCharType="end"/>
      </w:r>
      <w:r w:rsidRPr="78EDA4A7" w:rsidR="0143F268">
        <w:rPr>
          <w:rFonts w:ascii="Times New Roman" w:hAnsi="Times New Roman" w:eastAsia="Times New Roman" w:cs="Times New Roman"/>
          <w:color w:val="000000" w:themeColor="text1" w:themeTint="FF" w:themeShade="FF"/>
          <w:sz w:val="24"/>
          <w:szCs w:val="24"/>
        </w:rPr>
        <w:t xml:space="preserve">. </w:t>
      </w:r>
      <w:r w:rsidRPr="78EDA4A7" w:rsidR="448C63A6">
        <w:rPr>
          <w:rFonts w:ascii="Times New Roman" w:hAnsi="Times New Roman" w:eastAsia="Times New Roman" w:cs="Times New Roman"/>
          <w:color w:val="000000" w:themeColor="text1" w:themeTint="FF" w:themeShade="FF"/>
          <w:sz w:val="24"/>
          <w:szCs w:val="24"/>
        </w:rPr>
        <w:t xml:space="preserve">As a result, intracellular metabolites leaked out of the cell, causing the higher antioxidant </w:t>
      </w:r>
      <w:r w:rsidRPr="78EDA4A7" w:rsidR="448C63A6">
        <w:rPr>
          <w:rFonts w:ascii="Times New Roman" w:hAnsi="Times New Roman" w:eastAsia="Times New Roman" w:cs="Times New Roman"/>
          <w:color w:val="000000" w:themeColor="text1" w:themeTint="FF" w:themeShade="FF"/>
          <w:sz w:val="24"/>
          <w:szCs w:val="24"/>
        </w:rPr>
        <w:t>capacity</w:t>
      </w:r>
      <w:r w:rsidRPr="78EDA4A7" w:rsidR="448C63A6">
        <w:rPr>
          <w:rFonts w:ascii="Times New Roman" w:hAnsi="Times New Roman" w:eastAsia="Times New Roman" w:cs="Times New Roman"/>
          <w:color w:val="000000" w:themeColor="text1" w:themeTint="FF" w:themeShade="FF"/>
          <w:sz w:val="24"/>
          <w:szCs w:val="24"/>
        </w:rPr>
        <w:t xml:space="preserve"> of the B-W sample. </w:t>
      </w:r>
      <w:r w:rsidRPr="78EDA4A7" w:rsidR="448C63A6">
        <w:rPr>
          <w:rFonts w:ascii="Times New Roman" w:hAnsi="Times New Roman" w:eastAsia="Times New Roman" w:cs="Times New Roman"/>
          <w:color w:val="000000" w:themeColor="text1" w:themeTint="FF" w:themeShade="FF"/>
          <w:sz w:val="24"/>
          <w:szCs w:val="24"/>
        </w:rPr>
        <w:t>Probably, this</w:t>
      </w:r>
      <w:r w:rsidRPr="78EDA4A7" w:rsidR="448C63A6">
        <w:rPr>
          <w:rFonts w:ascii="Times New Roman" w:hAnsi="Times New Roman" w:eastAsia="Times New Roman" w:cs="Times New Roman"/>
          <w:color w:val="000000" w:themeColor="text1" w:themeTint="FF" w:themeShade="FF"/>
          <w:sz w:val="24"/>
          <w:szCs w:val="24"/>
        </w:rPr>
        <w:t xml:space="preserve"> phenomenon did not occur in the sample with peanut butter filling and bacterial biomass (B-F). It was due to the low water activity of peanut butter (aw=0.27), which supports cell </w:t>
      </w:r>
      <w:commentRangeStart w:id="97056031"/>
      <w:r w:rsidRPr="78EDA4A7" w:rsidR="448C63A6">
        <w:rPr>
          <w:rFonts w:ascii="Times New Roman" w:hAnsi="Times New Roman" w:eastAsia="Times New Roman" w:cs="Times New Roman"/>
          <w:color w:val="000000" w:themeColor="text1" w:themeTint="FF" w:themeShade="FF"/>
          <w:sz w:val="24"/>
          <w:szCs w:val="24"/>
        </w:rPr>
        <w:t xml:space="preserve">fixation </w:t>
      </w:r>
      <w:commentRangeEnd w:id="97056031"/>
      <w:r>
        <w:rPr>
          <w:rStyle w:val="CommentReference"/>
        </w:rPr>
        <w:commentReference w:id="97056031"/>
      </w:r>
      <w:r w:rsidRPr="78EDA4A7" w:rsidR="448C63A6">
        <w:rPr>
          <w:rFonts w:ascii="Times New Roman" w:hAnsi="Times New Roman" w:eastAsia="Times New Roman" w:cs="Times New Roman"/>
          <w:color w:val="000000" w:themeColor="text1" w:themeTint="FF" w:themeShade="FF"/>
          <w:sz w:val="24"/>
          <w:szCs w:val="24"/>
        </w:rPr>
        <w:t>and protection against osmotic and other environmental stresses. The mechanism of water activity for bacterial cells was discussed in detail in section 3.2.</w:t>
      </w:r>
    </w:p>
    <w:p w:rsidRPr="001275E7" w:rsidR="0089310E" w:rsidP="00E463E7" w:rsidRDefault="00A05CF7" w14:paraId="6BC066C7" w14:textId="439EB971">
      <w:pPr>
        <w:spacing w:after="0" w:line="480" w:lineRule="auto"/>
        <w:jc w:val="both"/>
        <w:rPr>
          <w:rFonts w:ascii="Times New Roman" w:hAnsi="Times New Roman" w:eastAsia="Times New Roman" w:cs="Times New Roman"/>
          <w:color w:val="000000" w:themeColor="text1"/>
          <w:sz w:val="24"/>
          <w:szCs w:val="24"/>
        </w:rPr>
      </w:pPr>
      <w:r w:rsidRPr="00A05CF7">
        <w:rPr>
          <w:rFonts w:ascii="Times New Roman" w:hAnsi="Times New Roman" w:eastAsia="Times New Roman" w:cs="Times New Roman"/>
          <w:color w:val="000000" w:themeColor="text1"/>
          <w:sz w:val="24"/>
          <w:szCs w:val="24"/>
        </w:rPr>
        <w:t>The changes in TPC and antioxidant capacity of the tested samples during 6 months of storage were typical for food products</w:t>
      </w:r>
      <w:r w:rsidRPr="001275E7" w:rsidR="0089310E">
        <w:rPr>
          <w:rFonts w:ascii="Times New Roman" w:hAnsi="Times New Roman" w:eastAsia="Times New Roman" w:cs="Times New Roman"/>
          <w:color w:val="000000" w:themeColor="text1"/>
          <w:sz w:val="24"/>
          <w:szCs w:val="24"/>
        </w:rPr>
        <w:t xml:space="preserve"> </w:t>
      </w:r>
      <w:r w:rsidRPr="001275E7" w:rsidR="0089310E">
        <w:rPr>
          <w:rFonts w:ascii="Times New Roman" w:hAnsi="Times New Roman" w:eastAsia="Times New Roman" w:cs="Times New Roman"/>
          <w:color w:val="000000" w:themeColor="text1"/>
          <w:sz w:val="24"/>
          <w:szCs w:val="24"/>
        </w:rPr>
        <w:fldChar w:fldCharType="begin"/>
      </w:r>
      <w:r w:rsidR="008E726D">
        <w:rPr>
          <w:rFonts w:ascii="Times New Roman" w:hAnsi="Times New Roman" w:eastAsia="Times New Roman" w:cs="Times New Roman"/>
          <w:color w:val="000000" w:themeColor="text1"/>
          <w:sz w:val="24"/>
          <w:szCs w:val="24"/>
        </w:rPr>
        <w:instrText xml:space="preserve"> ADDIN ZOTERO_ITEM CSL_CITATION {"citationID":"pKmip6aT","properties":{"formattedCitation":"[28]","plainCitation":"[28]","noteIndex":0},"citationItems":[{"id":3016,"uris":["http://zotero.org/users/6562996/items/4TIWNDAX"],"itemData":{"id":3016,"type":"article-journal","abstract":"Aleksandra N. Pavlović, Jelena M. Mrmošanin, Jovana N. Krstić, Snežana S. Mitić, Snežana B. Tošić, Milan N. Mitić, Biljana B. Arsić, Ružica J. Micić","container-title":"Czech Journal of Food Sciences","DOI":"10.17221/265/2016-CJFS","ISSN":"12121800, 18059317","issue":"4","journalAbbreviation":"Czech J Food Sci","language":"en","license":"© Czech Journal of Food Sciences, 2017","note":"publisher: Czech Journal of Food Sciences","page":"360-366","source":"cjfs.agriculturejournals.cz","title":"Effect of storage temperature on the decay of catechins and procyanidins in dark chocolate","volume":"35","author":[{"family":"Pavlović","given":"Aleksandra N."},{"family":"Mrmošanin","given":"Jelena M."},{"family":"Krstić","given":"Jovana N."},{"family":"Mitić","given":"Snežana S."},{"family":"Tošić","given":"Snežana B."},{"family":"Mitić","given":"Milan N."},{"family":"Arsić","given":"Biljana B."},{"family":"Micić","given":"Ružica J."}],"issued":{"date-parts":[["2017",8,31]]}}}],"schema":"https://github.com/citation-style-language/schema/raw/master/csl-citation.json"} </w:instrText>
      </w:r>
      <w:r w:rsidRPr="001275E7" w:rsidR="0089310E">
        <w:rPr>
          <w:rFonts w:ascii="Times New Roman" w:hAnsi="Times New Roman" w:eastAsia="Times New Roman" w:cs="Times New Roman"/>
          <w:color w:val="000000" w:themeColor="text1"/>
          <w:sz w:val="24"/>
          <w:szCs w:val="24"/>
        </w:rPr>
        <w:fldChar w:fldCharType="separate"/>
      </w:r>
      <w:r w:rsidRPr="005C0ED4" w:rsidR="005C0ED4">
        <w:rPr>
          <w:rFonts w:ascii="Times New Roman" w:hAnsi="Times New Roman" w:cs="Times New Roman"/>
          <w:sz w:val="24"/>
        </w:rPr>
        <w:t>[28]</w:t>
      </w:r>
      <w:r w:rsidRPr="001275E7" w:rsidR="0089310E">
        <w:rPr>
          <w:rFonts w:ascii="Times New Roman" w:hAnsi="Times New Roman" w:eastAsia="Times New Roman" w:cs="Times New Roman"/>
          <w:color w:val="000000" w:themeColor="text1"/>
          <w:sz w:val="24"/>
          <w:szCs w:val="24"/>
        </w:rPr>
        <w:fldChar w:fldCharType="end"/>
      </w:r>
      <w:r w:rsidRPr="001275E7" w:rsidR="0089310E">
        <w:rPr>
          <w:rFonts w:ascii="Times New Roman" w:hAnsi="Times New Roman" w:eastAsia="Times New Roman" w:cs="Times New Roman"/>
          <w:color w:val="000000" w:themeColor="text1"/>
          <w:sz w:val="24"/>
          <w:szCs w:val="24"/>
        </w:rPr>
        <w:t xml:space="preserve">. </w:t>
      </w:r>
      <w:r w:rsidRPr="00310375" w:rsidR="00310375">
        <w:rPr>
          <w:rFonts w:ascii="Times New Roman" w:hAnsi="Times New Roman" w:eastAsia="Times New Roman" w:cs="Times New Roman"/>
          <w:color w:val="000000" w:themeColor="text1"/>
          <w:sz w:val="24"/>
          <w:szCs w:val="24"/>
        </w:rPr>
        <w:t xml:space="preserve">The higher the temperature, the greater the decrease in the </w:t>
      </w:r>
      <w:r w:rsidRPr="00310375" w:rsidR="00310375">
        <w:rPr>
          <w:rFonts w:ascii="Times New Roman" w:hAnsi="Times New Roman" w:eastAsia="Times New Roman" w:cs="Times New Roman"/>
          <w:color w:val="000000" w:themeColor="text1"/>
          <w:sz w:val="24"/>
          <w:szCs w:val="24"/>
        </w:rPr>
        <w:t>value of polyphenols and other antioxidants in the treated materials</w:t>
      </w:r>
      <w:r w:rsidR="008215D6">
        <w:rPr>
          <w:rFonts w:ascii="Times New Roman" w:hAnsi="Times New Roman" w:eastAsia="Times New Roman" w:cs="Times New Roman"/>
          <w:color w:val="000000" w:themeColor="text1"/>
          <w:sz w:val="24"/>
          <w:szCs w:val="24"/>
        </w:rPr>
        <w:t xml:space="preserve"> </w:t>
      </w:r>
      <w:r w:rsidR="008215D6">
        <w:rPr>
          <w:rFonts w:ascii="Times New Roman" w:hAnsi="Times New Roman" w:eastAsia="Times New Roman" w:cs="Times New Roman"/>
          <w:color w:val="000000" w:themeColor="text1"/>
          <w:sz w:val="24"/>
          <w:szCs w:val="24"/>
        </w:rPr>
        <w:fldChar w:fldCharType="begin"/>
      </w:r>
      <w:r w:rsidR="008E726D">
        <w:rPr>
          <w:rFonts w:ascii="Times New Roman" w:hAnsi="Times New Roman" w:eastAsia="Times New Roman" w:cs="Times New Roman"/>
          <w:color w:val="000000" w:themeColor="text1"/>
          <w:sz w:val="24"/>
          <w:szCs w:val="24"/>
        </w:rPr>
        <w:instrText xml:space="preserve"> ADDIN ZOTERO_ITEM CSL_CITATION {"citationID":"39SKEuRo","properties":{"formattedCitation":"[28]","plainCitation":"[28]","noteIndex":0},"citationItems":[{"id":3016,"uris":["http://zotero.org/users/6562996/items/4TIWNDAX"],"itemData":{"id":3016,"type":"article-journal","abstract":"Aleksandra N. Pavlović, Jelena M. Mrmošanin, Jovana N. Krstić, Snežana S. Mitić, Snežana B. Tošić, Milan N. Mitić, Biljana B. Arsić, Ružica J. Micić","container-title":"Czech Journal of Food Sciences","DOI":"10.17221/265/2016-CJFS","ISSN":"12121800, 18059317","issue":"4","journalAbbreviation":"Czech J Food Sci","language":"en","license":"© Czech Journal of Food Sciences, 2017","note":"publisher: Czech Journal of Food Sciences","page":"360-366","source":"cjfs.agriculturejournals.cz","title":"Effect of storage temperature on the decay of catechins and procyanidins in dark chocolate","volume":"35","author":[{"family":"Pavlović","given":"Aleksandra N."},{"family":"Mrmošanin","given":"Jelena M."},{"family":"Krstić","given":"Jovana N."},{"family":"Mitić","given":"Snežana S."},{"family":"Tošić","given":"Snežana B."},{"family":"Mitić","given":"Milan N."},{"family":"Arsić","given":"Biljana B."},{"family":"Micić","given":"Ružica J."}],"issued":{"date-parts":[["2017",8,31]]}}}],"schema":"https://github.com/citation-style-language/schema/raw/master/csl-citation.json"} </w:instrText>
      </w:r>
      <w:r w:rsidR="008215D6">
        <w:rPr>
          <w:rFonts w:ascii="Times New Roman" w:hAnsi="Times New Roman" w:eastAsia="Times New Roman" w:cs="Times New Roman"/>
          <w:color w:val="000000" w:themeColor="text1"/>
          <w:sz w:val="24"/>
          <w:szCs w:val="24"/>
        </w:rPr>
        <w:fldChar w:fldCharType="separate"/>
      </w:r>
      <w:r w:rsidRPr="005C0ED4" w:rsidR="005C0ED4">
        <w:rPr>
          <w:rFonts w:ascii="Times New Roman" w:hAnsi="Times New Roman" w:cs="Times New Roman"/>
          <w:sz w:val="24"/>
        </w:rPr>
        <w:t>[28]</w:t>
      </w:r>
      <w:r w:rsidR="008215D6">
        <w:rPr>
          <w:rFonts w:ascii="Times New Roman" w:hAnsi="Times New Roman" w:eastAsia="Times New Roman" w:cs="Times New Roman"/>
          <w:color w:val="000000" w:themeColor="text1"/>
          <w:sz w:val="24"/>
          <w:szCs w:val="24"/>
        </w:rPr>
        <w:fldChar w:fldCharType="end"/>
      </w:r>
      <w:r w:rsidRPr="001275E7" w:rsidR="0089310E">
        <w:rPr>
          <w:rFonts w:ascii="Times New Roman" w:hAnsi="Times New Roman" w:eastAsia="Times New Roman" w:cs="Times New Roman"/>
          <w:color w:val="000000" w:themeColor="text1"/>
          <w:sz w:val="24"/>
          <w:szCs w:val="24"/>
        </w:rPr>
        <w:t xml:space="preserve">. </w:t>
      </w:r>
      <w:r w:rsidRPr="00310375" w:rsidR="00310375">
        <w:rPr>
          <w:rFonts w:ascii="Times New Roman" w:hAnsi="Times New Roman" w:eastAsia="Times New Roman" w:cs="Times New Roman"/>
          <w:color w:val="000000" w:themeColor="text1"/>
          <w:sz w:val="24"/>
          <w:szCs w:val="24"/>
        </w:rPr>
        <w:t>It has been suggested in the literature that higher temperatures during storage accelerate the radical and oxidative degradation of compounds in food matrices, whereas low temperatures slow down the reactions</w:t>
      </w:r>
      <w:r w:rsidR="00310375">
        <w:rPr>
          <w:rFonts w:ascii="Times New Roman" w:hAnsi="Times New Roman" w:eastAsia="Times New Roman" w:cs="Times New Roman"/>
          <w:color w:val="000000" w:themeColor="text1"/>
          <w:sz w:val="24"/>
          <w:szCs w:val="24"/>
        </w:rPr>
        <w:t xml:space="preserve"> </w:t>
      </w:r>
      <w:r w:rsidRPr="001275E7" w:rsidR="0089310E">
        <w:rPr>
          <w:rFonts w:ascii="Times New Roman" w:hAnsi="Times New Roman" w:eastAsia="Times New Roman" w:cs="Times New Roman"/>
          <w:color w:val="000000" w:themeColor="text1"/>
          <w:sz w:val="24"/>
          <w:szCs w:val="24"/>
        </w:rPr>
        <w:fldChar w:fldCharType="begin"/>
      </w:r>
      <w:r w:rsidR="008E726D">
        <w:rPr>
          <w:rFonts w:ascii="Times New Roman" w:hAnsi="Times New Roman" w:eastAsia="Times New Roman" w:cs="Times New Roman"/>
          <w:color w:val="000000" w:themeColor="text1"/>
          <w:sz w:val="24"/>
          <w:szCs w:val="24"/>
        </w:rPr>
        <w:instrText xml:space="preserve"> ADDIN ZOTERO_ITEM CSL_CITATION {"citationID":"CA6H99TJ","properties":{"formattedCitation":"[29]","plainCitation":"[29]","noteIndex":0},"citationItems":[{"id":3018,"uris":["http://zotero.org/users/6562996/items/E9YJQUXU"],"itemData":{"id":3018,"type":"article-journal","abstract":"The effects of different temperatures (4, 15, 25, and 35 °C), package (vacuum and normal pressure) and light/dark conditions on the quality changes of dried apricots during storage for 6 months were investigated. Total carotenoids, total phenolics, and color values (L*, a*, and b*) significantly (p &lt; 0.05) decreased with increase of storage temperature, especially at temperatures higher than 25 °C. While, the antioxidant capacity (DPPH and FRAP) decreased as the temperature increased from 4 to 25 °C, however, both of them increased when the temperature further increased to 35 °C. The vacuum package and dark storage protected the carotenoids from degradation and color deterioration, but had no significant (p &gt; 0.05) effect on the retention of phenolics and antioxidant capacity. Weibull model could accurately predict the total carotenoids and color changes. The results suggest that dried apricots should be vacuum-packed and stored in dark at less than 25 °C on account of quality and stability.","container-title":"Food Control","DOI":"10.1016/j.foodcont.2022.108846","ISSN":"0956-7135","journalAbbreviation":"FC","page":"108846","source":"ScienceDirect","title":"Effects of various storage conditions on total phenolic, carotenoids, antioxidant capacity, and color of dried apricots","volume":"136","author":[{"family":"Deng","given":"Li-Zhen"},{"family":"Xiong","given":"Chun-Hong"},{"family":"Pei","given":"Yu-Peng"},{"family":"Zhu","given":"Zhi-Qiang"},{"family":"Zheng","given":"Xia"},{"family":"Zhang","given":"Yang"},{"family":"Yang","given":"Xu-Hai"},{"family":"Liu","given":"Zi-Liang"},{"family":"Xiao","given":"Hong-Wei"}],"issued":{"date-parts":[["2022",6,1]]}},"label":"page"}],"schema":"https://github.com/citation-style-language/schema/raw/master/csl-citation.json"} </w:instrText>
      </w:r>
      <w:r w:rsidRPr="001275E7" w:rsidR="0089310E">
        <w:rPr>
          <w:rFonts w:ascii="Times New Roman" w:hAnsi="Times New Roman" w:eastAsia="Times New Roman" w:cs="Times New Roman"/>
          <w:color w:val="000000" w:themeColor="text1"/>
          <w:sz w:val="24"/>
          <w:szCs w:val="24"/>
        </w:rPr>
        <w:fldChar w:fldCharType="separate"/>
      </w:r>
      <w:r w:rsidRPr="005C0ED4" w:rsidR="005C0ED4">
        <w:rPr>
          <w:rFonts w:ascii="Times New Roman" w:hAnsi="Times New Roman" w:cs="Times New Roman"/>
          <w:sz w:val="24"/>
        </w:rPr>
        <w:t>[29]</w:t>
      </w:r>
      <w:r w:rsidRPr="001275E7" w:rsidR="0089310E">
        <w:rPr>
          <w:rFonts w:ascii="Times New Roman" w:hAnsi="Times New Roman" w:eastAsia="Times New Roman" w:cs="Times New Roman"/>
          <w:color w:val="000000" w:themeColor="text1"/>
          <w:sz w:val="24"/>
          <w:szCs w:val="24"/>
        </w:rPr>
        <w:fldChar w:fldCharType="end"/>
      </w:r>
      <w:r w:rsidRPr="001275E7" w:rsidR="0089310E">
        <w:rPr>
          <w:rFonts w:ascii="Times New Roman" w:hAnsi="Times New Roman" w:eastAsia="Times New Roman" w:cs="Times New Roman"/>
          <w:color w:val="000000" w:themeColor="text1"/>
          <w:sz w:val="24"/>
          <w:szCs w:val="24"/>
        </w:rPr>
        <w:t xml:space="preserve">. </w:t>
      </w:r>
      <w:r w:rsidRPr="00DC0BCC" w:rsidR="00DC0BCC">
        <w:rPr>
          <w:rFonts w:ascii="Times New Roman" w:hAnsi="Times New Roman" w:eastAsia="Times New Roman" w:cs="Times New Roman"/>
          <w:color w:val="000000" w:themeColor="text1"/>
          <w:sz w:val="24"/>
          <w:szCs w:val="24"/>
        </w:rPr>
        <w:t>This mechanism was observed in the present study.</w:t>
      </w:r>
    </w:p>
    <w:p w:rsidRPr="001275E7" w:rsidR="00AB412E" w:rsidP="00E463E7" w:rsidRDefault="00AB412E" w14:paraId="489FD0B7" w14:textId="77777777">
      <w:pPr>
        <w:pStyle w:val="Akapitzlist"/>
        <w:numPr>
          <w:ilvl w:val="1"/>
          <w:numId w:val="21"/>
        </w:numPr>
        <w:spacing w:after="0" w:line="480" w:lineRule="auto"/>
        <w:jc w:val="both"/>
        <w:rPr>
          <w:rFonts w:ascii="Times New Roman" w:hAnsi="Times New Roman" w:eastAsia="Times New Roman" w:cs="Times New Roman"/>
          <w:b/>
          <w:bCs/>
          <w:color w:val="000000" w:themeColor="text1"/>
          <w:sz w:val="24"/>
          <w:szCs w:val="24"/>
        </w:rPr>
      </w:pPr>
      <w:bookmarkStart w:name="_Hlk146033885" w:id="5"/>
      <w:r w:rsidRPr="001275E7">
        <w:rPr>
          <w:rFonts w:ascii="Times New Roman" w:hAnsi="Times New Roman" w:eastAsia="Times New Roman" w:cs="Times New Roman"/>
          <w:b/>
          <w:bCs/>
          <w:color w:val="000000" w:themeColor="text1"/>
          <w:sz w:val="24"/>
          <w:szCs w:val="24"/>
        </w:rPr>
        <w:t>Texture analysis</w:t>
      </w:r>
    </w:p>
    <w:bookmarkEnd w:id="5"/>
    <w:p w:rsidR="00CB06A1" w:rsidP="00E463E7" w:rsidRDefault="00F400FA" w14:paraId="4BBBDCA4" w14:textId="2D59BB88">
      <w:pPr>
        <w:spacing w:after="0" w:line="480" w:lineRule="auto"/>
        <w:jc w:val="both"/>
        <w:rPr>
          <w:rFonts w:ascii="Times New Roman" w:hAnsi="Times New Roman" w:eastAsia="Times New Roman" w:cs="Times New Roman"/>
          <w:color w:val="000000" w:themeColor="text1"/>
          <w:sz w:val="24"/>
          <w:szCs w:val="24"/>
        </w:rPr>
      </w:pPr>
      <w:r w:rsidRPr="00F400FA">
        <w:rPr>
          <w:rFonts w:ascii="Times New Roman" w:hAnsi="Times New Roman" w:eastAsia="Times New Roman" w:cs="Times New Roman"/>
          <w:color w:val="000000" w:themeColor="text1"/>
          <w:sz w:val="24"/>
          <w:szCs w:val="24"/>
        </w:rPr>
        <w:t xml:space="preserve">Texture measurement results are shown in Table 2. Storage time significantly increased the cutting force and decreased the degree of deformation (p&lt;0.05). Storage temperature affected cutting force and deformation between C-W-20 and C-W-4 samples (p&lt;0.05). All the values obtained were higher in the samples without filling (C-W). </w:t>
      </w:r>
      <w:r w:rsidRPr="002C4073" w:rsidR="002C4073">
        <w:rPr>
          <w:rFonts w:ascii="Times New Roman" w:hAnsi="Times New Roman" w:eastAsia="Times New Roman" w:cs="Times New Roman"/>
          <w:color w:val="000000" w:themeColor="text1"/>
          <w:sz w:val="24"/>
          <w:szCs w:val="24"/>
        </w:rPr>
        <w:t>The peanut butter filling caused a noticeable softening of the products. However, after 6 months all samples became harder than at the beginning. The low temperature limited water evaporation and allowed slower changes in hardness. In contrast, a temperature of around 20°C favours water vaporisation and hardening of the samples</w:t>
      </w:r>
      <w:r w:rsidR="002C4073">
        <w:rPr>
          <w:rFonts w:ascii="Times New Roman" w:hAnsi="Times New Roman" w:eastAsia="Times New Roman" w:cs="Times New Roman"/>
          <w:color w:val="000000" w:themeColor="text1"/>
          <w:sz w:val="24"/>
          <w:szCs w:val="24"/>
        </w:rPr>
        <w:t xml:space="preserve"> </w:t>
      </w:r>
      <w:r w:rsidRPr="001275E7" w:rsidR="00CB06A1">
        <w:rPr>
          <w:rFonts w:ascii="Times New Roman" w:hAnsi="Times New Roman" w:eastAsia="Times New Roman" w:cs="Times New Roman"/>
          <w:color w:val="000000" w:themeColor="text1"/>
          <w:sz w:val="24"/>
          <w:szCs w:val="24"/>
        </w:rPr>
        <w:fldChar w:fldCharType="begin"/>
      </w:r>
      <w:r w:rsidR="008E726D">
        <w:rPr>
          <w:rFonts w:ascii="Times New Roman" w:hAnsi="Times New Roman" w:eastAsia="Times New Roman" w:cs="Times New Roman"/>
          <w:color w:val="000000" w:themeColor="text1"/>
          <w:sz w:val="24"/>
          <w:szCs w:val="24"/>
        </w:rPr>
        <w:instrText xml:space="preserve"> ADDIN ZOTERO_ITEM CSL_CITATION {"citationID":"oshh0Dtv","properties":{"formattedCitation":"[30]","plainCitation":"[30]","noteIndex":0},"citationItems":[{"id":2671,"uris":["http://zotero.org/users/6562996/items/DQNA39GC"],"itemData":{"id":2671,"type":"article-journal","abstract":"The impact of storage temperature (6, 12, 20, 30℃) and period (2, 6, 10, 18, 26 weeks) on the texture, color, and sensory characteristics of dark and milk-filled chocolate bars was studied. Temperatures of 6 and 12℃ were the most suitable for bar storage; these samples were evaluated not to be significantly deteriorated by the storage period. The condition of samples stored at 20℃ started to deteriorate after 10 weeks in storage; the decline was observed mainly in meltdown rate and off-flavors, resulting in low overall acceptability. This effect was more evident in dark chocolate bars. Keeping the bars at 24℃ for 24h immediately after production (retemperation) improved the bar resistance to fat bloom, even if the decrease in the sensory quality was observed at the beginning of the storage period.","container-title":"Food Science &amp; Nutrition","DOI":"10.1002/fsn3.2434","ISSN":"2048-7177","issue":"9","journalAbbreviation":"Food Sci Nutr","language":"en","note":"_eprint: https://onlinelibrary.wiley.com/doi/pdf/10.1002/fsn3.2434","page":"4863-4873","source":"Wiley Online Library","title":"Texture, color, and sensory changes occurring in chocolate bars with filling during storage","volume":"9","author":[{"family":"Hřivna","given":"Luděk"},{"family":"Machálková","given":"Lenka"},{"family":"Burešová","given":"Iva"},{"family":"Nedomová","given":"Šárka"},{"family":"Gregor","given":"Tomáš"}],"issued":{"date-parts":[["2021"]]}},"label":"page"}],"schema":"https://github.com/citation-style-language/schema/raw/master/csl-citation.json"} </w:instrText>
      </w:r>
      <w:r w:rsidRPr="001275E7" w:rsidR="00CB06A1">
        <w:rPr>
          <w:rFonts w:ascii="Times New Roman" w:hAnsi="Times New Roman" w:eastAsia="Times New Roman" w:cs="Times New Roman"/>
          <w:color w:val="000000" w:themeColor="text1"/>
          <w:sz w:val="24"/>
          <w:szCs w:val="24"/>
        </w:rPr>
        <w:fldChar w:fldCharType="separate"/>
      </w:r>
      <w:r w:rsidRPr="005C0ED4" w:rsidR="005C0ED4">
        <w:rPr>
          <w:rFonts w:ascii="Times New Roman" w:hAnsi="Times New Roman" w:cs="Times New Roman"/>
          <w:sz w:val="24"/>
        </w:rPr>
        <w:t>[30]</w:t>
      </w:r>
      <w:r w:rsidRPr="001275E7" w:rsidR="00CB06A1">
        <w:rPr>
          <w:rFonts w:ascii="Times New Roman" w:hAnsi="Times New Roman" w:eastAsia="Times New Roman" w:cs="Times New Roman"/>
          <w:color w:val="000000" w:themeColor="text1"/>
          <w:sz w:val="24"/>
          <w:szCs w:val="24"/>
        </w:rPr>
        <w:fldChar w:fldCharType="end"/>
      </w:r>
      <w:r w:rsidRPr="001275E7" w:rsidR="00CB06A1">
        <w:rPr>
          <w:rFonts w:ascii="Times New Roman" w:hAnsi="Times New Roman" w:eastAsia="Times New Roman" w:cs="Times New Roman"/>
          <w:color w:val="000000" w:themeColor="text1"/>
          <w:sz w:val="24"/>
          <w:szCs w:val="24"/>
        </w:rPr>
        <w:t xml:space="preserve">. </w:t>
      </w:r>
      <w:r w:rsidRPr="002C4073" w:rsidR="002C4073">
        <w:rPr>
          <w:rFonts w:ascii="Times New Roman" w:hAnsi="Times New Roman" w:eastAsia="Times New Roman" w:cs="Times New Roman"/>
          <w:color w:val="000000" w:themeColor="text1"/>
          <w:sz w:val="24"/>
          <w:szCs w:val="24"/>
        </w:rPr>
        <w:t>The observed changes in texture are typical for the ageing of foods from this area</w:t>
      </w:r>
      <w:r w:rsidRPr="001275E7" w:rsidR="00CB06A1">
        <w:rPr>
          <w:rFonts w:ascii="Times New Roman" w:hAnsi="Times New Roman" w:eastAsia="Times New Roman" w:cs="Times New Roman"/>
          <w:color w:val="000000" w:themeColor="text1"/>
          <w:sz w:val="24"/>
          <w:szCs w:val="24"/>
        </w:rPr>
        <w:t xml:space="preserve"> </w:t>
      </w:r>
      <w:r w:rsidRPr="001275E7" w:rsidR="00CB06A1">
        <w:rPr>
          <w:rFonts w:ascii="Times New Roman" w:hAnsi="Times New Roman" w:eastAsia="Times New Roman" w:cs="Times New Roman"/>
          <w:color w:val="000000" w:themeColor="text1"/>
          <w:sz w:val="24"/>
          <w:szCs w:val="24"/>
        </w:rPr>
        <w:fldChar w:fldCharType="begin"/>
      </w:r>
      <w:r w:rsidR="008E726D">
        <w:rPr>
          <w:rFonts w:ascii="Times New Roman" w:hAnsi="Times New Roman" w:eastAsia="Times New Roman" w:cs="Times New Roman"/>
          <w:color w:val="000000" w:themeColor="text1"/>
          <w:sz w:val="24"/>
          <w:szCs w:val="24"/>
        </w:rPr>
        <w:instrText xml:space="preserve"> ADDIN ZOTERO_ITEM CSL_CITATION {"citationID":"pRRAcjPN","properties":{"formattedCitation":"[30, 31]","plainCitation":"[30, 31]","noteIndex":0},"citationItems":[{"id":2671,"uris":["http://zotero.org/users/6562996/items/DQNA39GC"],"itemData":{"id":2671,"type":"article-journal","abstract":"The impact of storage temperature (6, 12, 20, 30℃) and period (2, 6, 10, 18, 26 weeks) on the texture, color, and sensory characteristics of dark and milk-filled chocolate bars was studied. Temperatures of 6 and 12℃ were the most suitable for bar storage; these samples were evaluated not to be significantly deteriorated by the storage period. The condition of samples stored at 20℃ started to deteriorate after 10 weeks in storage; the decline was observed mainly in meltdown rate and off-flavors, resulting in low overall acceptability. This effect was more evident in dark chocolate bars. Keeping the bars at 24℃ for 24h immediately after production (retemperation) improved the bar resistance to fat bloom, even if the decrease in the sensory quality was observed at the beginning of the storage period.","container-title":"Food Science &amp; Nutrition","DOI":"10.1002/fsn3.2434","ISSN":"2048-7177","issue":"9","journalAbbreviation":"Food Sci Nutr","language":"en","note":"_eprint: https://onlinelibrary.wiley.com/doi/pdf/10.1002/fsn3.2434","page":"4863-4873","source":"Wiley Online Library","title":"Texture, color, and sensory changes occurring in chocolate bars with filling during storage","volume":"9","author":[{"family":"Hřivna","given":"Luděk"},{"family":"Machálková","given":"Lenka"},{"family":"Burešová","given":"Iva"},{"family":"Nedomová","given":"Šárka"},{"family":"Gregor","given":"Tomáš"}],"issued":{"date-parts":[["2021"]]}},"label":"page"},{"id":3026,"uris":["http://zotero.org/users/6562996/items/RIKVKJW5"],"itemData":{"id":3026,"type":"article-journal","abstract":"The aim of the present study was to evaluate the possibilities for using date fruit from the Kingdom of Saudi Arabia in the formulation of a novel snack bar while replacing the used honey with date paste. The technological, textural, microbiological and sensory qualities of the obtained food products were evaluated during storage for 12 days after their production. Date palm fruit in the form of date paste was used as an ingredient in the composition of the new snack bars that also included nuts and dried fruits. Five formulations were prepared: a control bar, snack bar with 40% date paste, snack bar with 50% date paste, snack bar with 60% date paste, and snack bar with 70% dates paste. The resulting date paste’s textural characteristics supported the bonding potential of the food system and gave a sweet taste to the final product. The formulations containing 50% date paste presented the highest overall acceptability and were the formulation with the best sensory characteristics. Thus, the addition of date paste in snack bars would be a good option to develop a functional product that contributes to rational nutrition principles. The obtained values in the current study confirmed the technological and functional potential of date fruit as a product that can find adequate application in the composition of foods with functional properties.","container-title":"Foods","DOI":"10.3390/foods10050918","ISSN":"2304-8158","issue":"5","language":"en","license":"http://creativecommons.org/licenses/by/3.0/","note":"number: 5\npublisher: Multidisciplinary Digital Publishing Institute","page":"918","source":"www.mdpi.com","title":"Application of Date (Phoenix dactylifera L.) Fruit in the Composition of a Novel Snack Bar","volume":"10","author":[{"family":"Ibrahim","given":"Salam A."},{"family":"Fidan","given":"Hafize"},{"family":"Aljaloud","given":"Sulaiman O."},{"family":"Stankov","given":"Stanko"},{"family":"Ivanov","given":"Galin"}],"issued":{"date-parts":[["2021",5]]}},"label":"page"}],"schema":"https://github.com/citation-style-language/schema/raw/master/csl-citation.json"} </w:instrText>
      </w:r>
      <w:r w:rsidRPr="001275E7" w:rsidR="00CB06A1">
        <w:rPr>
          <w:rFonts w:ascii="Times New Roman" w:hAnsi="Times New Roman" w:eastAsia="Times New Roman" w:cs="Times New Roman"/>
          <w:color w:val="000000" w:themeColor="text1"/>
          <w:sz w:val="24"/>
          <w:szCs w:val="24"/>
        </w:rPr>
        <w:fldChar w:fldCharType="separate"/>
      </w:r>
      <w:r w:rsidRPr="005C0ED4" w:rsidR="005C0ED4">
        <w:rPr>
          <w:rFonts w:ascii="Times New Roman" w:hAnsi="Times New Roman" w:cs="Times New Roman"/>
          <w:sz w:val="24"/>
        </w:rPr>
        <w:t>[30, 31]</w:t>
      </w:r>
      <w:r w:rsidRPr="001275E7" w:rsidR="00CB06A1">
        <w:rPr>
          <w:rFonts w:ascii="Times New Roman" w:hAnsi="Times New Roman" w:eastAsia="Times New Roman" w:cs="Times New Roman"/>
          <w:color w:val="000000" w:themeColor="text1"/>
          <w:sz w:val="24"/>
          <w:szCs w:val="24"/>
        </w:rPr>
        <w:fldChar w:fldCharType="end"/>
      </w:r>
      <w:r w:rsidRPr="001275E7" w:rsidR="00CB06A1">
        <w:rPr>
          <w:rFonts w:ascii="Times New Roman" w:hAnsi="Times New Roman" w:eastAsia="Times New Roman" w:cs="Times New Roman"/>
          <w:color w:val="000000" w:themeColor="text1"/>
          <w:sz w:val="24"/>
          <w:szCs w:val="24"/>
        </w:rPr>
        <w:t xml:space="preserve">. </w:t>
      </w:r>
      <w:r w:rsidRPr="00C34A9F" w:rsidR="00C34A9F">
        <w:rPr>
          <w:rFonts w:ascii="Times New Roman" w:hAnsi="Times New Roman" w:eastAsia="Times New Roman" w:cs="Times New Roman"/>
          <w:color w:val="000000" w:themeColor="text1"/>
          <w:sz w:val="24"/>
          <w:szCs w:val="24"/>
        </w:rPr>
        <w:t>The changes in textural parameters agree with the sensory analysis results, where an increase in sample hardness was observed after storage (Table 3 and Figure 4a,</w:t>
      </w:r>
      <w:r w:rsidR="00C34A9F">
        <w:rPr>
          <w:rFonts w:ascii="Times New Roman" w:hAnsi="Times New Roman" w:eastAsia="Times New Roman" w:cs="Times New Roman"/>
          <w:color w:val="000000" w:themeColor="text1"/>
          <w:sz w:val="24"/>
          <w:szCs w:val="24"/>
        </w:rPr>
        <w:t xml:space="preserve"> </w:t>
      </w:r>
      <w:r w:rsidRPr="00C34A9F" w:rsidR="00C34A9F">
        <w:rPr>
          <w:rFonts w:ascii="Times New Roman" w:hAnsi="Times New Roman" w:eastAsia="Times New Roman" w:cs="Times New Roman"/>
          <w:color w:val="000000" w:themeColor="text1"/>
          <w:sz w:val="24"/>
          <w:szCs w:val="24"/>
        </w:rPr>
        <w:t>b).</w:t>
      </w:r>
    </w:p>
    <w:p w:rsidRPr="008968B6" w:rsidR="00E463E7" w:rsidP="00E463E7" w:rsidRDefault="00E463E7" w14:paraId="599FB935" w14:textId="77777777">
      <w:pPr>
        <w:spacing w:after="0" w:line="240" w:lineRule="auto"/>
        <w:jc w:val="both"/>
        <w:rPr>
          <w:rFonts w:ascii="Times New Roman" w:hAnsi="Times New Roman" w:eastAsia="Times New Roman" w:cs="Times New Roman"/>
          <w:color w:val="000000" w:themeColor="text1"/>
          <w:sz w:val="20"/>
          <w:szCs w:val="20"/>
        </w:rPr>
      </w:pPr>
      <w:r w:rsidRPr="008968B6">
        <w:rPr>
          <w:rFonts w:ascii="Times New Roman" w:hAnsi="Times New Roman" w:eastAsia="Times New Roman" w:cs="Times New Roman"/>
          <w:b/>
          <w:bCs/>
          <w:color w:val="000000" w:themeColor="text1"/>
          <w:sz w:val="20"/>
          <w:szCs w:val="20"/>
        </w:rPr>
        <w:t xml:space="preserve">Table 2. </w:t>
      </w:r>
      <w:r w:rsidRPr="008968B6">
        <w:rPr>
          <w:rFonts w:ascii="Times New Roman" w:hAnsi="Times New Roman" w:eastAsia="Times New Roman" w:cs="Times New Roman"/>
          <w:color w:val="000000" w:themeColor="text1"/>
          <w:sz w:val="20"/>
          <w:szCs w:val="20"/>
        </w:rPr>
        <w:t>Texture measurements results of cutting force and deformation (n=3)</w:t>
      </w:r>
    </w:p>
    <w:tbl>
      <w:tblPr>
        <w:tblStyle w:val="Zwykatabela2"/>
        <w:tblpPr w:leftFromText="180" w:rightFromText="180" w:vertAnchor="text" w:horzAnchor="margin" w:tblpY="121"/>
        <w:tblW w:w="5000" w:type="pct"/>
        <w:tblLook w:val="04A0" w:firstRow="1" w:lastRow="0" w:firstColumn="1" w:lastColumn="0" w:noHBand="0" w:noVBand="1"/>
      </w:tblPr>
      <w:tblGrid>
        <w:gridCol w:w="1991"/>
        <w:gridCol w:w="2228"/>
        <w:gridCol w:w="2335"/>
        <w:gridCol w:w="2519"/>
      </w:tblGrid>
      <w:tr w:rsidRPr="008968B6" w:rsidR="00E463E7" w:rsidTr="00825801" w14:paraId="63C19860" w14:textId="77777777">
        <w:trPr>
          <w:cnfStyle w:val="100000000000" w:firstRow="1" w:lastRow="0" w:firstColumn="0" w:lastColumn="0" w:oddVBand="0" w:evenVBand="0" w:oddHBand="0"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1097" w:type="pct"/>
            <w:noWrap/>
            <w:hideMark/>
          </w:tcPr>
          <w:p w:rsidRPr="00825801" w:rsidR="00E463E7" w:rsidP="00E463E7" w:rsidRDefault="00E463E7" w14:paraId="5F90FD78" w14:textId="77777777">
            <w:pPr>
              <w:jc w:val="both"/>
              <w:rPr>
                <w:rFonts w:ascii="Times New Roman" w:hAnsi="Times New Roman" w:eastAsia="Times New Roman" w:cs="Times New Roman"/>
                <w:b w:val="0"/>
                <w:bCs w:val="0"/>
                <w:color w:val="000000"/>
                <w:sz w:val="20"/>
                <w:szCs w:val="20"/>
                <w:lang w:eastAsia="en-GB"/>
              </w:rPr>
            </w:pPr>
            <w:r w:rsidRPr="00825801">
              <w:rPr>
                <w:rFonts w:ascii="Times New Roman" w:hAnsi="Times New Roman" w:eastAsia="Times New Roman" w:cs="Times New Roman"/>
                <w:b w:val="0"/>
                <w:bCs w:val="0"/>
                <w:color w:val="000000"/>
                <w:sz w:val="20"/>
                <w:szCs w:val="20"/>
                <w:lang w:eastAsia="en-GB"/>
              </w:rPr>
              <w:t>Sample</w:t>
            </w:r>
          </w:p>
        </w:tc>
        <w:tc>
          <w:tcPr>
            <w:tcW w:w="1228" w:type="pct"/>
            <w:noWrap/>
            <w:hideMark/>
          </w:tcPr>
          <w:p w:rsidRPr="008968B6" w:rsidR="00E463E7" w:rsidP="00E463E7" w:rsidRDefault="00E463E7" w14:paraId="5858CEEA" w14:textId="777777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b w:val="0"/>
                <w:bCs w:val="0"/>
                <w:color w:val="000000"/>
                <w:sz w:val="20"/>
                <w:szCs w:val="20"/>
                <w:lang w:eastAsia="en-GB"/>
              </w:rPr>
            </w:pPr>
            <w:r w:rsidRPr="008968B6">
              <w:rPr>
                <w:rFonts w:ascii="Times New Roman" w:hAnsi="Times New Roman" w:eastAsia="Times New Roman" w:cs="Times New Roman"/>
                <w:b w:val="0"/>
                <w:bCs w:val="0"/>
                <w:color w:val="000000"/>
                <w:sz w:val="20"/>
                <w:szCs w:val="20"/>
                <w:lang w:eastAsia="en-GB"/>
              </w:rPr>
              <w:t>Storage time</w:t>
            </w:r>
          </w:p>
        </w:tc>
        <w:tc>
          <w:tcPr>
            <w:tcW w:w="1287" w:type="pct"/>
            <w:noWrap/>
            <w:hideMark/>
          </w:tcPr>
          <w:p w:rsidRPr="008968B6" w:rsidR="00E463E7" w:rsidP="00E463E7" w:rsidRDefault="00E463E7" w14:paraId="6206DD8B" w14:textId="777777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b w:val="0"/>
                <w:bCs w:val="0"/>
                <w:color w:val="000000"/>
                <w:sz w:val="20"/>
                <w:szCs w:val="20"/>
                <w:lang w:eastAsia="en-GB"/>
              </w:rPr>
            </w:pPr>
            <w:r w:rsidRPr="008968B6">
              <w:rPr>
                <w:rFonts w:ascii="Times New Roman" w:hAnsi="Times New Roman" w:eastAsia="Times New Roman" w:cs="Times New Roman"/>
                <w:b w:val="0"/>
                <w:bCs w:val="0"/>
                <w:color w:val="000000"/>
                <w:sz w:val="20"/>
                <w:szCs w:val="20"/>
                <w:lang w:eastAsia="en-GB"/>
              </w:rPr>
              <w:t>Cutting force [N]</w:t>
            </w:r>
          </w:p>
        </w:tc>
        <w:tc>
          <w:tcPr>
            <w:tcW w:w="1388" w:type="pct"/>
            <w:noWrap/>
            <w:hideMark/>
          </w:tcPr>
          <w:p w:rsidRPr="008968B6" w:rsidR="00E463E7" w:rsidP="00E463E7" w:rsidRDefault="00E463E7" w14:paraId="3C6E04F9" w14:textId="777777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b w:val="0"/>
                <w:bCs w:val="0"/>
                <w:color w:val="000000"/>
                <w:sz w:val="20"/>
                <w:szCs w:val="20"/>
                <w:lang w:eastAsia="en-GB"/>
              </w:rPr>
            </w:pPr>
            <w:r w:rsidRPr="008968B6">
              <w:rPr>
                <w:rFonts w:ascii="Times New Roman" w:hAnsi="Times New Roman" w:eastAsia="Times New Roman" w:cs="Times New Roman"/>
                <w:b w:val="0"/>
                <w:bCs w:val="0"/>
                <w:color w:val="000000"/>
                <w:sz w:val="20"/>
                <w:szCs w:val="20"/>
                <w:lang w:eastAsia="en-GB"/>
              </w:rPr>
              <w:t>Deformation [mm]</w:t>
            </w:r>
          </w:p>
        </w:tc>
      </w:tr>
      <w:tr w:rsidRPr="008968B6" w:rsidR="00E463E7" w:rsidTr="005B10EE" w14:paraId="73F4ABC1" w14:textId="77777777">
        <w:trPr>
          <w:cnfStyle w:val="000000100000" w:firstRow="0" w:lastRow="0" w:firstColumn="0" w:lastColumn="0" w:oddVBand="0" w:evenVBand="0" w:oddHBand="1" w:evenHBand="0" w:firstRowFirstColumn="0" w:firstRowLastColumn="0" w:lastRowFirstColumn="0" w:lastRowLastColumn="0"/>
          <w:trHeight w:val="104"/>
        </w:trPr>
        <w:tc>
          <w:tcPr>
            <w:cnfStyle w:val="001000000000" w:firstRow="0" w:lastRow="0" w:firstColumn="1" w:lastColumn="0" w:oddVBand="0" w:evenVBand="0" w:oddHBand="0" w:evenHBand="0" w:firstRowFirstColumn="0" w:firstRowLastColumn="0" w:lastRowFirstColumn="0" w:lastRowLastColumn="0"/>
            <w:tcW w:w="1097" w:type="pct"/>
            <w:noWrap/>
            <w:hideMark/>
          </w:tcPr>
          <w:p w:rsidRPr="008968B6" w:rsidR="00E463E7" w:rsidP="00E463E7" w:rsidRDefault="00E463E7" w14:paraId="14FF8580" w14:textId="77777777">
            <w:pPr>
              <w:jc w:val="both"/>
              <w:rPr>
                <w:rFonts w:ascii="Times New Roman" w:hAnsi="Times New Roman" w:eastAsia="Times New Roman" w:cs="Times New Roman"/>
                <w:b w:val="0"/>
                <w:bCs w:val="0"/>
                <w:color w:val="000000"/>
                <w:sz w:val="20"/>
                <w:szCs w:val="20"/>
                <w:lang w:eastAsia="en-GB"/>
              </w:rPr>
            </w:pPr>
            <w:r w:rsidRPr="008968B6">
              <w:rPr>
                <w:rFonts w:ascii="Times New Roman" w:hAnsi="Times New Roman" w:eastAsia="Times New Roman" w:cs="Times New Roman"/>
                <w:b w:val="0"/>
                <w:bCs w:val="0"/>
                <w:color w:val="000000"/>
                <w:sz w:val="20"/>
                <w:szCs w:val="20"/>
                <w:lang w:eastAsia="en-GB"/>
              </w:rPr>
              <w:t>C-W</w:t>
            </w:r>
          </w:p>
        </w:tc>
        <w:tc>
          <w:tcPr>
            <w:tcW w:w="1228" w:type="pct"/>
            <w:noWrap/>
            <w:vAlign w:val="center"/>
            <w:hideMark/>
          </w:tcPr>
          <w:p w:rsidRPr="008968B6" w:rsidR="00E463E7" w:rsidP="00E463E7" w:rsidRDefault="00E463E7" w14:paraId="29B1452F" w14:textId="777777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8968B6">
              <w:rPr>
                <w:rFonts w:ascii="Times New Roman" w:hAnsi="Times New Roman" w:eastAsia="Times New Roman" w:cs="Times New Roman"/>
                <w:color w:val="000000"/>
                <w:sz w:val="20"/>
                <w:szCs w:val="20"/>
                <w:lang w:eastAsia="en-GB"/>
              </w:rPr>
              <w:t xml:space="preserve">0 </w:t>
            </w:r>
            <w:proofErr w:type="spellStart"/>
            <w:r w:rsidRPr="008968B6">
              <w:rPr>
                <w:rFonts w:ascii="Times New Roman" w:hAnsi="Times New Roman" w:eastAsia="Times New Roman" w:cs="Times New Roman"/>
                <w:color w:val="000000"/>
                <w:sz w:val="20"/>
                <w:szCs w:val="20"/>
                <w:lang w:eastAsia="en-GB"/>
              </w:rPr>
              <w:t>mth</w:t>
            </w:r>
            <w:proofErr w:type="spellEnd"/>
          </w:p>
        </w:tc>
        <w:tc>
          <w:tcPr>
            <w:tcW w:w="1287" w:type="pct"/>
            <w:noWrap/>
            <w:hideMark/>
          </w:tcPr>
          <w:p w:rsidRPr="008968B6" w:rsidR="00E463E7" w:rsidP="00E463E7" w:rsidRDefault="00E463E7" w14:paraId="10B7F312" w14:textId="777777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8968B6">
              <w:rPr>
                <w:rFonts w:ascii="Times New Roman" w:hAnsi="Times New Roman" w:eastAsia="Times New Roman" w:cs="Times New Roman"/>
                <w:color w:val="000000"/>
                <w:sz w:val="20"/>
                <w:szCs w:val="20"/>
                <w:lang w:eastAsia="en-GB"/>
              </w:rPr>
              <w:t xml:space="preserve">13.5 </w:t>
            </w:r>
            <w:r w:rsidRPr="008968B6">
              <w:rPr>
                <w:rFonts w:ascii="Times New Roman" w:hAnsi="Times New Roman" w:eastAsia="Times New Roman" w:cs="Times New Roman"/>
                <w:color w:val="000000"/>
                <w:sz w:val="20"/>
                <w:szCs w:val="20"/>
                <w:vertAlign w:val="superscript"/>
                <w:lang w:eastAsia="en-GB"/>
              </w:rPr>
              <w:t>a</w:t>
            </w:r>
            <w:r w:rsidRPr="008968B6">
              <w:rPr>
                <w:rFonts w:ascii="Times New Roman" w:hAnsi="Times New Roman" w:eastAsia="Times New Roman" w:cs="Times New Roman"/>
                <w:color w:val="000000"/>
                <w:sz w:val="20"/>
                <w:szCs w:val="20"/>
                <w:lang w:eastAsia="en-GB"/>
              </w:rPr>
              <w:t>±0.9</w:t>
            </w:r>
          </w:p>
        </w:tc>
        <w:tc>
          <w:tcPr>
            <w:tcW w:w="1388" w:type="pct"/>
            <w:noWrap/>
            <w:hideMark/>
          </w:tcPr>
          <w:p w:rsidRPr="008968B6" w:rsidR="00E463E7" w:rsidP="00E463E7" w:rsidRDefault="00E463E7" w14:paraId="7BF4A897" w14:textId="777777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8968B6">
              <w:rPr>
                <w:rFonts w:ascii="Times New Roman" w:hAnsi="Times New Roman" w:eastAsia="Times New Roman" w:cs="Times New Roman"/>
                <w:color w:val="000000"/>
                <w:sz w:val="20"/>
                <w:szCs w:val="20"/>
                <w:lang w:eastAsia="en-GB"/>
              </w:rPr>
              <w:t xml:space="preserve">24.6 </w:t>
            </w:r>
            <w:r w:rsidRPr="008968B6">
              <w:rPr>
                <w:rFonts w:ascii="Times New Roman" w:hAnsi="Times New Roman" w:eastAsia="Times New Roman" w:cs="Times New Roman"/>
                <w:color w:val="000000"/>
                <w:sz w:val="20"/>
                <w:szCs w:val="20"/>
                <w:vertAlign w:val="superscript"/>
                <w:lang w:eastAsia="en-GB"/>
              </w:rPr>
              <w:t>a</w:t>
            </w:r>
            <w:r w:rsidRPr="008968B6">
              <w:rPr>
                <w:rFonts w:ascii="Times New Roman" w:hAnsi="Times New Roman" w:eastAsia="Times New Roman" w:cs="Times New Roman"/>
                <w:color w:val="000000"/>
                <w:sz w:val="20"/>
                <w:szCs w:val="20"/>
                <w:lang w:eastAsia="en-GB"/>
              </w:rPr>
              <w:t>±0.4</w:t>
            </w:r>
          </w:p>
        </w:tc>
      </w:tr>
      <w:tr w:rsidRPr="008968B6" w:rsidR="00E463E7" w:rsidTr="005B10EE" w14:paraId="5289CBD6" w14:textId="77777777">
        <w:trPr>
          <w:trHeight w:val="60"/>
        </w:trPr>
        <w:tc>
          <w:tcPr>
            <w:cnfStyle w:val="001000000000" w:firstRow="0" w:lastRow="0" w:firstColumn="1" w:lastColumn="0" w:oddVBand="0" w:evenVBand="0" w:oddHBand="0" w:evenHBand="0" w:firstRowFirstColumn="0" w:firstRowLastColumn="0" w:lastRowFirstColumn="0" w:lastRowLastColumn="0"/>
            <w:tcW w:w="1097" w:type="pct"/>
            <w:noWrap/>
            <w:hideMark/>
          </w:tcPr>
          <w:p w:rsidRPr="008968B6" w:rsidR="00E463E7" w:rsidP="00E463E7" w:rsidRDefault="00E463E7" w14:paraId="0C6DF18B" w14:textId="77777777">
            <w:pPr>
              <w:jc w:val="both"/>
              <w:rPr>
                <w:rFonts w:ascii="Times New Roman" w:hAnsi="Times New Roman" w:eastAsia="Times New Roman" w:cs="Times New Roman"/>
                <w:b w:val="0"/>
                <w:bCs w:val="0"/>
                <w:color w:val="000000"/>
                <w:sz w:val="20"/>
                <w:szCs w:val="20"/>
                <w:lang w:eastAsia="en-GB"/>
              </w:rPr>
            </w:pPr>
            <w:r w:rsidRPr="008968B6">
              <w:rPr>
                <w:rFonts w:ascii="Times New Roman" w:hAnsi="Times New Roman" w:eastAsia="Times New Roman" w:cs="Times New Roman"/>
                <w:b w:val="0"/>
                <w:bCs w:val="0"/>
                <w:color w:val="000000"/>
                <w:sz w:val="20"/>
                <w:szCs w:val="20"/>
                <w:lang w:eastAsia="en-GB"/>
              </w:rPr>
              <w:t>C-W-20</w:t>
            </w:r>
          </w:p>
        </w:tc>
        <w:tc>
          <w:tcPr>
            <w:tcW w:w="1228" w:type="pct"/>
            <w:vMerge w:val="restart"/>
            <w:noWrap/>
            <w:vAlign w:val="center"/>
            <w:hideMark/>
          </w:tcPr>
          <w:p w:rsidRPr="008968B6" w:rsidR="00E463E7" w:rsidP="00E463E7" w:rsidRDefault="00E463E7" w14:paraId="70D820A8" w14:textId="777777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8968B6">
              <w:rPr>
                <w:rFonts w:ascii="Times New Roman" w:hAnsi="Times New Roman" w:eastAsia="Times New Roman" w:cs="Times New Roman"/>
                <w:color w:val="000000"/>
                <w:sz w:val="20"/>
                <w:szCs w:val="20"/>
                <w:lang w:eastAsia="en-GB"/>
              </w:rPr>
              <w:t xml:space="preserve">6 </w:t>
            </w:r>
            <w:proofErr w:type="spellStart"/>
            <w:r w:rsidRPr="008968B6">
              <w:rPr>
                <w:rFonts w:ascii="Times New Roman" w:hAnsi="Times New Roman" w:eastAsia="Times New Roman" w:cs="Times New Roman"/>
                <w:color w:val="000000"/>
                <w:sz w:val="20"/>
                <w:szCs w:val="20"/>
                <w:lang w:eastAsia="en-GB"/>
              </w:rPr>
              <w:t>mth</w:t>
            </w:r>
            <w:proofErr w:type="spellEnd"/>
          </w:p>
        </w:tc>
        <w:tc>
          <w:tcPr>
            <w:tcW w:w="1287" w:type="pct"/>
            <w:noWrap/>
            <w:hideMark/>
          </w:tcPr>
          <w:p w:rsidRPr="008968B6" w:rsidR="00E463E7" w:rsidP="00E463E7" w:rsidRDefault="00E463E7" w14:paraId="2E69D1F5" w14:textId="777777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8968B6">
              <w:rPr>
                <w:rFonts w:ascii="Times New Roman" w:hAnsi="Times New Roman" w:eastAsia="Times New Roman" w:cs="Times New Roman"/>
                <w:color w:val="000000"/>
                <w:sz w:val="20"/>
                <w:szCs w:val="20"/>
                <w:lang w:eastAsia="en-GB"/>
              </w:rPr>
              <w:t xml:space="preserve">63.3 </w:t>
            </w:r>
            <w:r w:rsidRPr="008968B6">
              <w:rPr>
                <w:rFonts w:ascii="Times New Roman" w:hAnsi="Times New Roman" w:eastAsia="Times New Roman" w:cs="Times New Roman"/>
                <w:color w:val="000000"/>
                <w:sz w:val="20"/>
                <w:szCs w:val="20"/>
                <w:vertAlign w:val="superscript"/>
                <w:lang w:eastAsia="en-GB"/>
              </w:rPr>
              <w:t>b</w:t>
            </w:r>
            <w:r w:rsidRPr="008968B6">
              <w:rPr>
                <w:rFonts w:ascii="Times New Roman" w:hAnsi="Times New Roman" w:eastAsia="Times New Roman" w:cs="Times New Roman"/>
                <w:color w:val="000000"/>
                <w:sz w:val="20"/>
                <w:szCs w:val="20"/>
                <w:lang w:eastAsia="en-GB"/>
              </w:rPr>
              <w:t>±2.8</w:t>
            </w:r>
          </w:p>
        </w:tc>
        <w:tc>
          <w:tcPr>
            <w:tcW w:w="1388" w:type="pct"/>
            <w:noWrap/>
            <w:hideMark/>
          </w:tcPr>
          <w:p w:rsidRPr="008968B6" w:rsidR="00E463E7" w:rsidP="00E463E7" w:rsidRDefault="00E463E7" w14:paraId="2CA86079" w14:textId="777777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8968B6">
              <w:rPr>
                <w:rFonts w:ascii="Times New Roman" w:hAnsi="Times New Roman" w:eastAsia="Times New Roman" w:cs="Times New Roman"/>
                <w:color w:val="000000"/>
                <w:sz w:val="20"/>
                <w:szCs w:val="20"/>
                <w:lang w:eastAsia="en-GB"/>
              </w:rPr>
              <w:t xml:space="preserve">9.5 </w:t>
            </w:r>
            <w:r w:rsidRPr="008968B6">
              <w:rPr>
                <w:rFonts w:ascii="Times New Roman" w:hAnsi="Times New Roman" w:eastAsia="Times New Roman" w:cs="Times New Roman"/>
                <w:color w:val="000000"/>
                <w:sz w:val="20"/>
                <w:szCs w:val="20"/>
                <w:vertAlign w:val="superscript"/>
                <w:lang w:eastAsia="en-GB"/>
              </w:rPr>
              <w:t>b</w:t>
            </w:r>
            <w:r w:rsidRPr="008968B6">
              <w:rPr>
                <w:rFonts w:ascii="Times New Roman" w:hAnsi="Times New Roman" w:eastAsia="Times New Roman" w:cs="Times New Roman"/>
                <w:color w:val="000000"/>
                <w:sz w:val="20"/>
                <w:szCs w:val="20"/>
                <w:lang w:eastAsia="en-GB"/>
              </w:rPr>
              <w:t>±0.9</w:t>
            </w:r>
          </w:p>
        </w:tc>
      </w:tr>
      <w:tr w:rsidRPr="008968B6" w:rsidR="00E463E7" w:rsidTr="005B10EE" w14:paraId="77F895CA" w14:textId="77777777">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097" w:type="pct"/>
            <w:noWrap/>
            <w:hideMark/>
          </w:tcPr>
          <w:p w:rsidRPr="008968B6" w:rsidR="00E463E7" w:rsidP="00E463E7" w:rsidRDefault="00E463E7" w14:paraId="0B5DAE55" w14:textId="77777777">
            <w:pPr>
              <w:jc w:val="both"/>
              <w:rPr>
                <w:rFonts w:ascii="Times New Roman" w:hAnsi="Times New Roman" w:eastAsia="Times New Roman" w:cs="Times New Roman"/>
                <w:b w:val="0"/>
                <w:bCs w:val="0"/>
                <w:color w:val="000000"/>
                <w:sz w:val="20"/>
                <w:szCs w:val="20"/>
                <w:lang w:eastAsia="en-GB"/>
              </w:rPr>
            </w:pPr>
            <w:r w:rsidRPr="008968B6">
              <w:rPr>
                <w:rFonts w:ascii="Times New Roman" w:hAnsi="Times New Roman" w:eastAsia="Times New Roman" w:cs="Times New Roman"/>
                <w:b w:val="0"/>
                <w:bCs w:val="0"/>
                <w:color w:val="000000"/>
                <w:sz w:val="20"/>
                <w:szCs w:val="20"/>
                <w:lang w:eastAsia="en-GB"/>
              </w:rPr>
              <w:t>C-W-4</w:t>
            </w:r>
          </w:p>
        </w:tc>
        <w:tc>
          <w:tcPr>
            <w:tcW w:w="1228" w:type="pct"/>
            <w:vMerge/>
            <w:vAlign w:val="center"/>
            <w:hideMark/>
          </w:tcPr>
          <w:p w:rsidRPr="008968B6" w:rsidR="00E463E7" w:rsidP="00E463E7" w:rsidRDefault="00E463E7" w14:paraId="23F5A156" w14:textId="777777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sz w:val="20"/>
                <w:szCs w:val="20"/>
                <w:lang w:eastAsia="en-GB"/>
              </w:rPr>
            </w:pPr>
          </w:p>
        </w:tc>
        <w:tc>
          <w:tcPr>
            <w:tcW w:w="1287" w:type="pct"/>
            <w:noWrap/>
            <w:hideMark/>
          </w:tcPr>
          <w:p w:rsidRPr="008968B6" w:rsidR="00E463E7" w:rsidP="00E463E7" w:rsidRDefault="00E463E7" w14:paraId="213B2B66" w14:textId="777777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8968B6">
              <w:rPr>
                <w:rFonts w:ascii="Times New Roman" w:hAnsi="Times New Roman" w:eastAsia="Times New Roman" w:cs="Times New Roman"/>
                <w:color w:val="000000"/>
                <w:sz w:val="20"/>
                <w:szCs w:val="20"/>
                <w:lang w:eastAsia="en-GB"/>
              </w:rPr>
              <w:t>52.5</w:t>
            </w:r>
            <w:r w:rsidRPr="008968B6">
              <w:rPr>
                <w:rFonts w:ascii="Times New Roman" w:hAnsi="Times New Roman" w:eastAsia="Times New Roman" w:cs="Times New Roman"/>
                <w:color w:val="000000"/>
                <w:sz w:val="20"/>
                <w:szCs w:val="20"/>
                <w:vertAlign w:val="superscript"/>
                <w:lang w:eastAsia="en-GB"/>
              </w:rPr>
              <w:t xml:space="preserve"> c</w:t>
            </w:r>
            <w:r w:rsidRPr="008968B6">
              <w:rPr>
                <w:rFonts w:ascii="Times New Roman" w:hAnsi="Times New Roman" w:eastAsia="Times New Roman" w:cs="Times New Roman"/>
                <w:color w:val="000000"/>
                <w:sz w:val="20"/>
                <w:szCs w:val="20"/>
                <w:lang w:eastAsia="en-GB"/>
              </w:rPr>
              <w:t>±1.5</w:t>
            </w:r>
          </w:p>
        </w:tc>
        <w:tc>
          <w:tcPr>
            <w:tcW w:w="1388" w:type="pct"/>
            <w:noWrap/>
            <w:hideMark/>
          </w:tcPr>
          <w:p w:rsidRPr="008968B6" w:rsidR="00E463E7" w:rsidP="00E463E7" w:rsidRDefault="00E463E7" w14:paraId="75FCA2A5" w14:textId="777777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8968B6">
              <w:rPr>
                <w:rFonts w:ascii="Times New Roman" w:hAnsi="Times New Roman" w:eastAsia="Times New Roman" w:cs="Times New Roman"/>
                <w:color w:val="000000"/>
                <w:sz w:val="20"/>
                <w:szCs w:val="20"/>
                <w:lang w:eastAsia="en-GB"/>
              </w:rPr>
              <w:t xml:space="preserve">7.6 </w:t>
            </w:r>
            <w:r w:rsidRPr="008968B6">
              <w:rPr>
                <w:rFonts w:ascii="Times New Roman" w:hAnsi="Times New Roman" w:eastAsia="Times New Roman" w:cs="Times New Roman"/>
                <w:color w:val="000000"/>
                <w:sz w:val="20"/>
                <w:szCs w:val="20"/>
                <w:vertAlign w:val="superscript"/>
                <w:lang w:eastAsia="en-GB"/>
              </w:rPr>
              <w:t>c</w:t>
            </w:r>
            <w:r w:rsidRPr="008968B6">
              <w:rPr>
                <w:rFonts w:ascii="Times New Roman" w:hAnsi="Times New Roman" w:eastAsia="Times New Roman" w:cs="Times New Roman"/>
                <w:color w:val="000000"/>
                <w:sz w:val="20"/>
                <w:szCs w:val="20"/>
                <w:lang w:eastAsia="en-GB"/>
              </w:rPr>
              <w:t>±1.5</w:t>
            </w:r>
          </w:p>
        </w:tc>
      </w:tr>
      <w:tr w:rsidRPr="008968B6" w:rsidR="00E463E7" w:rsidTr="005B10EE" w14:paraId="54252ED9" w14:textId="77777777">
        <w:trPr>
          <w:trHeight w:val="101"/>
        </w:trPr>
        <w:tc>
          <w:tcPr>
            <w:cnfStyle w:val="001000000000" w:firstRow="0" w:lastRow="0" w:firstColumn="1" w:lastColumn="0" w:oddVBand="0" w:evenVBand="0" w:oddHBand="0" w:evenHBand="0" w:firstRowFirstColumn="0" w:firstRowLastColumn="0" w:lastRowFirstColumn="0" w:lastRowLastColumn="0"/>
            <w:tcW w:w="1097" w:type="pct"/>
            <w:noWrap/>
            <w:hideMark/>
          </w:tcPr>
          <w:p w:rsidRPr="008968B6" w:rsidR="00E463E7" w:rsidP="00E463E7" w:rsidRDefault="00E463E7" w14:paraId="16975E59" w14:textId="77777777">
            <w:pPr>
              <w:jc w:val="both"/>
              <w:rPr>
                <w:rFonts w:ascii="Times New Roman" w:hAnsi="Times New Roman" w:eastAsia="Times New Roman" w:cs="Times New Roman"/>
                <w:b w:val="0"/>
                <w:bCs w:val="0"/>
                <w:color w:val="000000"/>
                <w:sz w:val="20"/>
                <w:szCs w:val="20"/>
                <w:lang w:eastAsia="en-GB"/>
              </w:rPr>
            </w:pPr>
            <w:r w:rsidRPr="008968B6">
              <w:rPr>
                <w:rFonts w:ascii="Times New Roman" w:hAnsi="Times New Roman" w:eastAsia="Times New Roman" w:cs="Times New Roman"/>
                <w:b w:val="0"/>
                <w:bCs w:val="0"/>
                <w:color w:val="000000"/>
                <w:sz w:val="20"/>
                <w:szCs w:val="20"/>
                <w:lang w:eastAsia="en-GB"/>
              </w:rPr>
              <w:t>C-F</w:t>
            </w:r>
          </w:p>
        </w:tc>
        <w:tc>
          <w:tcPr>
            <w:tcW w:w="1228" w:type="pct"/>
            <w:noWrap/>
            <w:vAlign w:val="center"/>
            <w:hideMark/>
          </w:tcPr>
          <w:p w:rsidRPr="008968B6" w:rsidR="00E463E7" w:rsidP="00E463E7" w:rsidRDefault="00E463E7" w14:paraId="480B2877" w14:textId="777777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8968B6">
              <w:rPr>
                <w:rFonts w:ascii="Times New Roman" w:hAnsi="Times New Roman" w:eastAsia="Times New Roman" w:cs="Times New Roman"/>
                <w:color w:val="000000"/>
                <w:sz w:val="20"/>
                <w:szCs w:val="20"/>
                <w:lang w:eastAsia="en-GB"/>
              </w:rPr>
              <w:t xml:space="preserve">0 </w:t>
            </w:r>
            <w:proofErr w:type="spellStart"/>
            <w:r w:rsidRPr="008968B6">
              <w:rPr>
                <w:rFonts w:ascii="Times New Roman" w:hAnsi="Times New Roman" w:eastAsia="Times New Roman" w:cs="Times New Roman"/>
                <w:color w:val="000000"/>
                <w:sz w:val="20"/>
                <w:szCs w:val="20"/>
                <w:lang w:eastAsia="en-GB"/>
              </w:rPr>
              <w:t>mth</w:t>
            </w:r>
            <w:proofErr w:type="spellEnd"/>
          </w:p>
        </w:tc>
        <w:tc>
          <w:tcPr>
            <w:tcW w:w="1287" w:type="pct"/>
            <w:noWrap/>
            <w:hideMark/>
          </w:tcPr>
          <w:p w:rsidRPr="008968B6" w:rsidR="00E463E7" w:rsidP="00E463E7" w:rsidRDefault="00E463E7" w14:paraId="6F1C368B" w14:textId="777777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8968B6">
              <w:rPr>
                <w:rFonts w:ascii="Times New Roman" w:hAnsi="Times New Roman" w:eastAsia="Times New Roman" w:cs="Times New Roman"/>
                <w:color w:val="000000"/>
                <w:sz w:val="20"/>
                <w:szCs w:val="20"/>
                <w:lang w:eastAsia="en-GB"/>
              </w:rPr>
              <w:t xml:space="preserve">8.5 </w:t>
            </w:r>
            <w:r w:rsidRPr="008968B6">
              <w:rPr>
                <w:rFonts w:ascii="Times New Roman" w:hAnsi="Times New Roman" w:eastAsia="Times New Roman" w:cs="Times New Roman"/>
                <w:color w:val="000000"/>
                <w:sz w:val="20"/>
                <w:szCs w:val="20"/>
                <w:vertAlign w:val="superscript"/>
                <w:lang w:eastAsia="en-GB"/>
              </w:rPr>
              <w:t>d</w:t>
            </w:r>
            <w:r w:rsidRPr="008968B6">
              <w:rPr>
                <w:rFonts w:ascii="Times New Roman" w:hAnsi="Times New Roman" w:eastAsia="Times New Roman" w:cs="Times New Roman"/>
                <w:color w:val="000000"/>
                <w:sz w:val="20"/>
                <w:szCs w:val="20"/>
                <w:lang w:eastAsia="en-GB"/>
              </w:rPr>
              <w:t>±0.1</w:t>
            </w:r>
          </w:p>
        </w:tc>
        <w:tc>
          <w:tcPr>
            <w:tcW w:w="1388" w:type="pct"/>
            <w:noWrap/>
            <w:hideMark/>
          </w:tcPr>
          <w:p w:rsidRPr="008968B6" w:rsidR="00E463E7" w:rsidP="00E463E7" w:rsidRDefault="00E463E7" w14:paraId="2865601E" w14:textId="777777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8968B6">
              <w:rPr>
                <w:rFonts w:ascii="Times New Roman" w:hAnsi="Times New Roman" w:eastAsia="Times New Roman" w:cs="Times New Roman"/>
                <w:color w:val="000000"/>
                <w:sz w:val="20"/>
                <w:szCs w:val="20"/>
                <w:lang w:eastAsia="en-GB"/>
              </w:rPr>
              <w:t xml:space="preserve">10.2 </w:t>
            </w:r>
            <w:r w:rsidRPr="008968B6">
              <w:rPr>
                <w:rFonts w:ascii="Times New Roman" w:hAnsi="Times New Roman" w:eastAsia="Times New Roman" w:cs="Times New Roman"/>
                <w:color w:val="000000"/>
                <w:sz w:val="20"/>
                <w:szCs w:val="20"/>
                <w:vertAlign w:val="superscript"/>
                <w:lang w:eastAsia="en-GB"/>
              </w:rPr>
              <w:t>b</w:t>
            </w:r>
            <w:r w:rsidRPr="008968B6">
              <w:rPr>
                <w:rFonts w:ascii="Times New Roman" w:hAnsi="Times New Roman" w:eastAsia="Times New Roman" w:cs="Times New Roman"/>
                <w:color w:val="000000"/>
                <w:sz w:val="20"/>
                <w:szCs w:val="20"/>
                <w:lang w:eastAsia="en-GB"/>
              </w:rPr>
              <w:t>±0.4</w:t>
            </w:r>
          </w:p>
        </w:tc>
      </w:tr>
      <w:tr w:rsidRPr="008968B6" w:rsidR="00E463E7" w:rsidTr="005B10EE" w14:paraId="5237C867" w14:textId="77777777">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097" w:type="pct"/>
            <w:noWrap/>
            <w:hideMark/>
          </w:tcPr>
          <w:p w:rsidRPr="008968B6" w:rsidR="00E463E7" w:rsidP="00E463E7" w:rsidRDefault="00E463E7" w14:paraId="31830D67" w14:textId="77777777">
            <w:pPr>
              <w:jc w:val="both"/>
              <w:rPr>
                <w:rFonts w:ascii="Times New Roman" w:hAnsi="Times New Roman" w:eastAsia="Times New Roman" w:cs="Times New Roman"/>
                <w:b w:val="0"/>
                <w:bCs w:val="0"/>
                <w:color w:val="000000"/>
                <w:sz w:val="20"/>
                <w:szCs w:val="20"/>
                <w:lang w:eastAsia="en-GB"/>
              </w:rPr>
            </w:pPr>
            <w:r w:rsidRPr="008968B6">
              <w:rPr>
                <w:rFonts w:ascii="Times New Roman" w:hAnsi="Times New Roman" w:eastAsia="Times New Roman" w:cs="Times New Roman"/>
                <w:b w:val="0"/>
                <w:bCs w:val="0"/>
                <w:color w:val="000000"/>
                <w:sz w:val="20"/>
                <w:szCs w:val="20"/>
                <w:lang w:eastAsia="en-GB"/>
              </w:rPr>
              <w:t>C-F-20</w:t>
            </w:r>
          </w:p>
        </w:tc>
        <w:tc>
          <w:tcPr>
            <w:tcW w:w="1228" w:type="pct"/>
            <w:vMerge w:val="restart"/>
            <w:noWrap/>
            <w:vAlign w:val="center"/>
            <w:hideMark/>
          </w:tcPr>
          <w:p w:rsidRPr="008968B6" w:rsidR="00E463E7" w:rsidP="00E463E7" w:rsidRDefault="00E463E7" w14:paraId="0BA608B4" w14:textId="777777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8968B6">
              <w:rPr>
                <w:rFonts w:ascii="Times New Roman" w:hAnsi="Times New Roman" w:eastAsia="Times New Roman" w:cs="Times New Roman"/>
                <w:color w:val="000000"/>
                <w:sz w:val="20"/>
                <w:szCs w:val="20"/>
                <w:lang w:eastAsia="en-GB"/>
              </w:rPr>
              <w:t xml:space="preserve">6 </w:t>
            </w:r>
            <w:proofErr w:type="spellStart"/>
            <w:r w:rsidRPr="008968B6">
              <w:rPr>
                <w:rFonts w:ascii="Times New Roman" w:hAnsi="Times New Roman" w:eastAsia="Times New Roman" w:cs="Times New Roman"/>
                <w:color w:val="000000"/>
                <w:sz w:val="20"/>
                <w:szCs w:val="20"/>
                <w:lang w:eastAsia="en-GB"/>
              </w:rPr>
              <w:t>mth</w:t>
            </w:r>
            <w:proofErr w:type="spellEnd"/>
          </w:p>
        </w:tc>
        <w:tc>
          <w:tcPr>
            <w:tcW w:w="1287" w:type="pct"/>
            <w:noWrap/>
            <w:hideMark/>
          </w:tcPr>
          <w:p w:rsidRPr="008968B6" w:rsidR="00E463E7" w:rsidP="00E463E7" w:rsidRDefault="00E463E7" w14:paraId="7BA8A486" w14:textId="777777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8968B6">
              <w:rPr>
                <w:rFonts w:ascii="Times New Roman" w:hAnsi="Times New Roman" w:eastAsia="Times New Roman" w:cs="Times New Roman"/>
                <w:color w:val="000000"/>
                <w:sz w:val="20"/>
                <w:szCs w:val="20"/>
                <w:lang w:eastAsia="en-GB"/>
              </w:rPr>
              <w:t xml:space="preserve">56.4 </w:t>
            </w:r>
            <w:r w:rsidRPr="008968B6">
              <w:rPr>
                <w:rFonts w:ascii="Times New Roman" w:hAnsi="Times New Roman" w:eastAsia="Times New Roman" w:cs="Times New Roman"/>
                <w:color w:val="000000"/>
                <w:sz w:val="20"/>
                <w:szCs w:val="20"/>
                <w:vertAlign w:val="superscript"/>
                <w:lang w:eastAsia="en-GB"/>
              </w:rPr>
              <w:t>c</w:t>
            </w:r>
            <w:r w:rsidRPr="008968B6">
              <w:rPr>
                <w:rFonts w:ascii="Times New Roman" w:hAnsi="Times New Roman" w:eastAsia="Times New Roman" w:cs="Times New Roman"/>
                <w:color w:val="000000"/>
                <w:sz w:val="20"/>
                <w:szCs w:val="20"/>
                <w:lang w:eastAsia="en-GB"/>
              </w:rPr>
              <w:t>±0.7</w:t>
            </w:r>
          </w:p>
        </w:tc>
        <w:tc>
          <w:tcPr>
            <w:tcW w:w="1388" w:type="pct"/>
            <w:noWrap/>
            <w:hideMark/>
          </w:tcPr>
          <w:p w:rsidRPr="008968B6" w:rsidR="00E463E7" w:rsidP="00E463E7" w:rsidRDefault="00E463E7" w14:paraId="0FBC9F4B" w14:textId="777777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8968B6">
              <w:rPr>
                <w:rFonts w:ascii="Times New Roman" w:hAnsi="Times New Roman" w:eastAsia="Times New Roman" w:cs="Times New Roman"/>
                <w:color w:val="000000"/>
                <w:sz w:val="20"/>
                <w:szCs w:val="20"/>
                <w:lang w:eastAsia="en-GB"/>
              </w:rPr>
              <w:t xml:space="preserve">7.4 </w:t>
            </w:r>
            <w:r w:rsidRPr="008968B6">
              <w:rPr>
                <w:rFonts w:ascii="Times New Roman" w:hAnsi="Times New Roman" w:eastAsia="Times New Roman" w:cs="Times New Roman"/>
                <w:color w:val="000000"/>
                <w:sz w:val="20"/>
                <w:szCs w:val="20"/>
                <w:vertAlign w:val="superscript"/>
                <w:lang w:eastAsia="en-GB"/>
              </w:rPr>
              <w:t>c</w:t>
            </w:r>
            <w:r w:rsidRPr="008968B6">
              <w:rPr>
                <w:rFonts w:ascii="Times New Roman" w:hAnsi="Times New Roman" w:eastAsia="Times New Roman" w:cs="Times New Roman"/>
                <w:color w:val="000000"/>
                <w:sz w:val="20"/>
                <w:szCs w:val="20"/>
                <w:lang w:eastAsia="en-GB"/>
              </w:rPr>
              <w:t>±0.5</w:t>
            </w:r>
          </w:p>
        </w:tc>
      </w:tr>
      <w:tr w:rsidRPr="008968B6" w:rsidR="00E463E7" w:rsidTr="00C34A9F" w14:paraId="11E75574" w14:textId="77777777">
        <w:trPr>
          <w:trHeight w:val="53"/>
        </w:trPr>
        <w:tc>
          <w:tcPr>
            <w:cnfStyle w:val="001000000000" w:firstRow="0" w:lastRow="0" w:firstColumn="1" w:lastColumn="0" w:oddVBand="0" w:evenVBand="0" w:oddHBand="0" w:evenHBand="0" w:firstRowFirstColumn="0" w:firstRowLastColumn="0" w:lastRowFirstColumn="0" w:lastRowLastColumn="0"/>
            <w:tcW w:w="1097" w:type="pct"/>
            <w:noWrap/>
            <w:hideMark/>
          </w:tcPr>
          <w:p w:rsidRPr="008968B6" w:rsidR="00E463E7" w:rsidP="00E463E7" w:rsidRDefault="00E463E7" w14:paraId="410FEE2F" w14:textId="77777777">
            <w:pPr>
              <w:jc w:val="both"/>
              <w:rPr>
                <w:rFonts w:ascii="Times New Roman" w:hAnsi="Times New Roman" w:eastAsia="Times New Roman" w:cs="Times New Roman"/>
                <w:b w:val="0"/>
                <w:bCs w:val="0"/>
                <w:color w:val="000000"/>
                <w:sz w:val="20"/>
                <w:szCs w:val="20"/>
                <w:lang w:eastAsia="en-GB"/>
              </w:rPr>
            </w:pPr>
            <w:r w:rsidRPr="008968B6">
              <w:rPr>
                <w:rFonts w:ascii="Times New Roman" w:hAnsi="Times New Roman" w:eastAsia="Times New Roman" w:cs="Times New Roman"/>
                <w:b w:val="0"/>
                <w:bCs w:val="0"/>
                <w:color w:val="000000"/>
                <w:sz w:val="20"/>
                <w:szCs w:val="20"/>
                <w:lang w:eastAsia="en-GB"/>
              </w:rPr>
              <w:t>C-F-4</w:t>
            </w:r>
          </w:p>
        </w:tc>
        <w:tc>
          <w:tcPr>
            <w:tcW w:w="1228" w:type="pct"/>
            <w:vMerge/>
            <w:hideMark/>
          </w:tcPr>
          <w:p w:rsidRPr="008968B6" w:rsidR="00E463E7" w:rsidP="00E463E7" w:rsidRDefault="00E463E7" w14:paraId="1B3167F4" w14:textId="777777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p>
        </w:tc>
        <w:tc>
          <w:tcPr>
            <w:tcW w:w="1287" w:type="pct"/>
            <w:noWrap/>
            <w:hideMark/>
          </w:tcPr>
          <w:p w:rsidRPr="008968B6" w:rsidR="00E463E7" w:rsidP="00E463E7" w:rsidRDefault="00E463E7" w14:paraId="516DBE2D" w14:textId="777777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8968B6">
              <w:rPr>
                <w:rFonts w:ascii="Times New Roman" w:hAnsi="Times New Roman" w:eastAsia="Times New Roman" w:cs="Times New Roman"/>
                <w:color w:val="000000"/>
                <w:sz w:val="20"/>
                <w:szCs w:val="20"/>
                <w:lang w:eastAsia="en-GB"/>
              </w:rPr>
              <w:t xml:space="preserve">49.7 </w:t>
            </w:r>
            <w:r w:rsidRPr="008968B6">
              <w:rPr>
                <w:rFonts w:ascii="Times New Roman" w:hAnsi="Times New Roman" w:eastAsia="Times New Roman" w:cs="Times New Roman"/>
                <w:color w:val="000000"/>
                <w:sz w:val="20"/>
                <w:szCs w:val="20"/>
                <w:vertAlign w:val="superscript"/>
                <w:lang w:eastAsia="en-GB"/>
              </w:rPr>
              <w:t>c</w:t>
            </w:r>
            <w:r w:rsidRPr="008968B6">
              <w:rPr>
                <w:rFonts w:ascii="Times New Roman" w:hAnsi="Times New Roman" w:eastAsia="Times New Roman" w:cs="Times New Roman"/>
                <w:color w:val="000000"/>
                <w:sz w:val="20"/>
                <w:szCs w:val="20"/>
                <w:lang w:eastAsia="en-GB"/>
              </w:rPr>
              <w:t>±1.3</w:t>
            </w:r>
          </w:p>
        </w:tc>
        <w:tc>
          <w:tcPr>
            <w:tcW w:w="1388" w:type="pct"/>
            <w:noWrap/>
            <w:hideMark/>
          </w:tcPr>
          <w:p w:rsidRPr="008968B6" w:rsidR="00E463E7" w:rsidP="00E463E7" w:rsidRDefault="00E463E7" w14:paraId="7A25A993" w14:textId="777777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8968B6">
              <w:rPr>
                <w:rFonts w:ascii="Times New Roman" w:hAnsi="Times New Roman" w:eastAsia="Times New Roman" w:cs="Times New Roman"/>
                <w:color w:val="000000"/>
                <w:sz w:val="20"/>
                <w:szCs w:val="20"/>
                <w:lang w:eastAsia="en-GB"/>
              </w:rPr>
              <w:t xml:space="preserve">7.0 </w:t>
            </w:r>
            <w:r w:rsidRPr="008968B6">
              <w:rPr>
                <w:rFonts w:ascii="Times New Roman" w:hAnsi="Times New Roman" w:eastAsia="Times New Roman" w:cs="Times New Roman"/>
                <w:color w:val="000000"/>
                <w:sz w:val="20"/>
                <w:szCs w:val="20"/>
                <w:vertAlign w:val="superscript"/>
                <w:lang w:eastAsia="en-GB"/>
              </w:rPr>
              <w:t>c</w:t>
            </w:r>
            <w:r w:rsidRPr="008968B6">
              <w:rPr>
                <w:rFonts w:ascii="Times New Roman" w:hAnsi="Times New Roman" w:eastAsia="Times New Roman" w:cs="Times New Roman"/>
                <w:color w:val="000000"/>
                <w:sz w:val="20"/>
                <w:szCs w:val="20"/>
                <w:lang w:eastAsia="en-GB"/>
              </w:rPr>
              <w:t>±1.3</w:t>
            </w:r>
          </w:p>
        </w:tc>
      </w:tr>
    </w:tbl>
    <w:p w:rsidR="00703B74" w:rsidP="00703B74" w:rsidRDefault="00E463E7" w14:paraId="47754BEE" w14:textId="462E9123">
      <w:pPr>
        <w:spacing w:before="240" w:line="240" w:lineRule="auto"/>
        <w:jc w:val="both"/>
        <w:rPr>
          <w:rFonts w:ascii="Times New Roman" w:hAnsi="Times New Roman" w:eastAsia="Times New Roman" w:cs="Times New Roman"/>
          <w:color w:val="000000" w:themeColor="text1"/>
          <w:sz w:val="20"/>
          <w:szCs w:val="20"/>
        </w:rPr>
      </w:pPr>
      <w:r w:rsidRPr="008968B6">
        <w:rPr>
          <w:rFonts w:ascii="Times New Roman" w:hAnsi="Times New Roman" w:eastAsia="Times New Roman" w:cs="Times New Roman"/>
          <w:color w:val="000000" w:themeColor="text1"/>
          <w:sz w:val="20"/>
          <w:szCs w:val="20"/>
        </w:rPr>
        <w:t xml:space="preserve">Explanations: letters a, b, c, and d mean the statistical difference between the samples in the post-hoc Tukey’s test (p&lt;0,05); the value after the ± sign indicates the standard deviation; </w:t>
      </w:r>
      <w:proofErr w:type="spellStart"/>
      <w:r w:rsidRPr="008968B6">
        <w:rPr>
          <w:rFonts w:ascii="Times New Roman" w:hAnsi="Times New Roman" w:eastAsia="Times New Roman" w:cs="Times New Roman"/>
          <w:color w:val="000000" w:themeColor="text1"/>
          <w:sz w:val="20"/>
          <w:szCs w:val="20"/>
        </w:rPr>
        <w:t>mth</w:t>
      </w:r>
      <w:proofErr w:type="spellEnd"/>
      <w:r w:rsidRPr="008968B6">
        <w:rPr>
          <w:rFonts w:ascii="Times New Roman" w:hAnsi="Times New Roman" w:eastAsia="Times New Roman" w:cs="Times New Roman"/>
          <w:color w:val="000000" w:themeColor="text1"/>
          <w:sz w:val="20"/>
          <w:szCs w:val="20"/>
        </w:rPr>
        <w:t xml:space="preserve"> – month.</w:t>
      </w:r>
    </w:p>
    <w:p w:rsidRPr="001275E7" w:rsidR="00AB412E" w:rsidP="00626480" w:rsidRDefault="00AB412E" w14:paraId="76B26B2F" w14:textId="2046ACA7">
      <w:pPr>
        <w:pStyle w:val="Akapitzlist"/>
        <w:numPr>
          <w:ilvl w:val="1"/>
          <w:numId w:val="21"/>
        </w:numPr>
        <w:spacing w:after="0" w:line="480" w:lineRule="auto"/>
        <w:jc w:val="both"/>
        <w:rPr>
          <w:rFonts w:ascii="Times New Roman" w:hAnsi="Times New Roman" w:eastAsia="Times New Roman" w:cs="Times New Roman"/>
          <w:b/>
          <w:bCs/>
          <w:color w:val="000000" w:themeColor="text1"/>
          <w:sz w:val="24"/>
          <w:szCs w:val="24"/>
        </w:rPr>
      </w:pPr>
      <w:r w:rsidRPr="001275E7">
        <w:rPr>
          <w:rFonts w:ascii="Times New Roman" w:hAnsi="Times New Roman" w:eastAsia="Times New Roman" w:cs="Times New Roman"/>
          <w:b/>
          <w:bCs/>
          <w:color w:val="000000" w:themeColor="text1"/>
          <w:sz w:val="24"/>
          <w:szCs w:val="24"/>
        </w:rPr>
        <w:t xml:space="preserve">Sensory analysis </w:t>
      </w:r>
    </w:p>
    <w:p w:rsidR="00917A7F" w:rsidP="00626480" w:rsidRDefault="00917A7F" w14:paraId="3B980E46" w14:textId="219DFDCE">
      <w:pPr>
        <w:spacing w:after="0" w:line="480" w:lineRule="auto"/>
        <w:jc w:val="both"/>
        <w:rPr>
          <w:rFonts w:ascii="Times New Roman" w:hAnsi="Times New Roman" w:eastAsia="Times New Roman" w:cs="Times New Roman"/>
          <w:sz w:val="24"/>
          <w:szCs w:val="24"/>
        </w:rPr>
      </w:pPr>
      <w:r w:rsidRPr="00917A7F">
        <w:rPr>
          <w:rFonts w:ascii="Times New Roman" w:hAnsi="Times New Roman" w:eastAsia="Times New Roman" w:cs="Times New Roman"/>
          <w:sz w:val="24"/>
          <w:szCs w:val="24"/>
        </w:rPr>
        <w:t xml:space="preserve">The QDP analysis of the samples without peanut butter filling (C-W, Figure 4a) shows that the tested material changed significantly in colour intensity, gloss, softness and stickiness during 6 months of storage at 4°C. Storing at 20°C changed the qualitative profile of the samples and reduced the sensory quality (p&lt;0.05). This was mainly due to the greater decrease in gloss and </w:t>
      </w:r>
      <w:r w:rsidRPr="00917A7F">
        <w:rPr>
          <w:rFonts w:ascii="Times New Roman" w:hAnsi="Times New Roman" w:eastAsia="Times New Roman" w:cs="Times New Roman"/>
          <w:sz w:val="24"/>
          <w:szCs w:val="24"/>
        </w:rPr>
        <w:t>softness of the samples stored at 20°C. The sensory quality of stored C-W samples was similar during 3 months, regardless of storage conditions. The same tendency was observed for the peanut-filled samples (C-F). Storage for 6 months at 4°C resulted in fewer changes in the sensory profile of C-F samples (Figure 4b) than C-W samples. The PCA analysis (Figure 4c) showed that the overall quality of the snack was strongly and positively correlated with the nutty smell and taste. Softness was the most important attribute characterising freshness.</w:t>
      </w:r>
    </w:p>
    <w:p w:rsidRPr="0090696D" w:rsidR="00093DB1" w:rsidP="00917A7F" w:rsidRDefault="00093DB1" w14:paraId="7413EAB5" w14:textId="14D337B4">
      <w:pPr>
        <w:spacing w:line="240" w:lineRule="auto"/>
        <w:jc w:val="both"/>
        <w:rPr>
          <w:rFonts w:ascii="Times New Roman" w:hAnsi="Times New Roman" w:eastAsia="Times New Roman" w:cs="Times New Roman"/>
          <w:b/>
          <w:bCs/>
          <w:color w:val="000000" w:themeColor="text1"/>
          <w:sz w:val="20"/>
          <w:szCs w:val="20"/>
        </w:rPr>
      </w:pPr>
      <w:r>
        <w:rPr>
          <w:rFonts w:ascii="Times New Roman" w:hAnsi="Times New Roman" w:eastAsia="Times New Roman" w:cs="Times New Roman"/>
          <w:noProof/>
          <w:color w:val="000000" w:themeColor="text1"/>
          <w:sz w:val="24"/>
          <w:szCs w:val="24"/>
        </w:rPr>
        <w:drawing>
          <wp:inline distT="0" distB="0" distL="0" distR="0" wp14:anchorId="3B2007F5" wp14:editId="4AF168AF">
            <wp:extent cx="5677786" cy="4051536"/>
            <wp:effectExtent l="0" t="0" r="0" b="6350"/>
            <wp:docPr id="533885683"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8118" cy="4087452"/>
                    </a:xfrm>
                    <a:prstGeom prst="rect">
                      <a:avLst/>
                    </a:prstGeom>
                    <a:noFill/>
                    <a:ln>
                      <a:noFill/>
                    </a:ln>
                  </pic:spPr>
                </pic:pic>
              </a:graphicData>
            </a:graphic>
          </wp:inline>
        </w:drawing>
      </w:r>
      <w:r>
        <w:rPr>
          <w:rFonts w:ascii="Times New Roman" w:hAnsi="Times New Roman" w:eastAsia="Times New Roman" w:cs="Times New Roman"/>
          <w:b/>
          <w:bCs/>
          <w:color w:val="000000" w:themeColor="text1"/>
          <w:sz w:val="20"/>
          <w:szCs w:val="20"/>
        </w:rPr>
        <w:br/>
      </w:r>
      <w:r w:rsidRPr="004C097A">
        <w:rPr>
          <w:rFonts w:ascii="Times New Roman" w:hAnsi="Times New Roman" w:eastAsia="Times New Roman" w:cs="Times New Roman"/>
          <w:b/>
          <w:bCs/>
          <w:color w:val="000000" w:themeColor="text1"/>
          <w:sz w:val="20"/>
          <w:szCs w:val="20"/>
        </w:rPr>
        <w:t xml:space="preserve">Fig. 4 a, b, c </w:t>
      </w:r>
      <w:r w:rsidRPr="004C097A">
        <w:rPr>
          <w:rFonts w:ascii="Times New Roman" w:hAnsi="Times New Roman" w:eastAsia="Times New Roman" w:cs="Times New Roman"/>
          <w:color w:val="000000" w:themeColor="text1"/>
          <w:sz w:val="20"/>
          <w:szCs w:val="20"/>
        </w:rPr>
        <w:t>Sensory profiles of the C-W (control sample without filling) (a) and C-F (control sample with the peanut butter filling) (b), after production (n=16), after 3 and 6-months storage and, PCA of variables (sensory discriminants) and cases (tested samples) onto the plane of the principal components (PC1 and PC2) sensory discriminants and cases (tested samples) onto the plane of the principal components (PC1 and PC2) (c)</w:t>
      </w:r>
      <w:r>
        <w:rPr>
          <w:rFonts w:ascii="Times New Roman" w:hAnsi="Times New Roman" w:eastAsia="Times New Roman" w:cs="Times New Roman"/>
          <w:color w:val="000000" w:themeColor="text1"/>
          <w:sz w:val="20"/>
          <w:szCs w:val="20"/>
        </w:rPr>
        <w:t xml:space="preserve">; </w:t>
      </w:r>
      <w:r w:rsidRPr="004C097A">
        <w:rPr>
          <w:rFonts w:ascii="Times New Roman" w:hAnsi="Times New Roman" w:eastAsia="Times New Roman" w:cs="Times New Roman"/>
          <w:color w:val="000000" w:themeColor="text1"/>
          <w:sz w:val="20"/>
          <w:szCs w:val="20"/>
        </w:rPr>
        <w:t xml:space="preserve">letters a, b, and c mean the statistical difference between the samples in the post-hoc Tukey’s test (p&lt;0,05), statistical differences relate to individual sensory discriminants; o.: </w:t>
      </w:r>
      <w:r w:rsidRPr="004C097A" w:rsidR="00D66999">
        <w:rPr>
          <w:rFonts w:ascii="Times New Roman" w:hAnsi="Times New Roman" w:eastAsia="Times New Roman" w:cs="Times New Roman"/>
          <w:color w:val="000000" w:themeColor="text1"/>
          <w:sz w:val="20"/>
          <w:szCs w:val="20"/>
        </w:rPr>
        <w:t>odour</w:t>
      </w:r>
      <w:r w:rsidRPr="004C097A">
        <w:rPr>
          <w:rFonts w:ascii="Times New Roman" w:hAnsi="Times New Roman" w:eastAsia="Times New Roman" w:cs="Times New Roman"/>
          <w:color w:val="000000" w:themeColor="text1"/>
          <w:sz w:val="20"/>
          <w:szCs w:val="20"/>
        </w:rPr>
        <w:t xml:space="preserve">; f.: flavour; </w:t>
      </w:r>
      <w:proofErr w:type="spellStart"/>
      <w:r w:rsidRPr="004C097A">
        <w:rPr>
          <w:rFonts w:ascii="Times New Roman" w:hAnsi="Times New Roman" w:eastAsia="Times New Roman" w:cs="Times New Roman"/>
          <w:color w:val="000000" w:themeColor="text1"/>
          <w:sz w:val="20"/>
          <w:szCs w:val="20"/>
        </w:rPr>
        <w:t>mth</w:t>
      </w:r>
      <w:proofErr w:type="spellEnd"/>
      <w:r w:rsidRPr="004C097A">
        <w:rPr>
          <w:rFonts w:ascii="Times New Roman" w:hAnsi="Times New Roman" w:eastAsia="Times New Roman" w:cs="Times New Roman"/>
          <w:color w:val="000000" w:themeColor="text1"/>
          <w:sz w:val="20"/>
          <w:szCs w:val="20"/>
        </w:rPr>
        <w:t xml:space="preserve"> – month</w:t>
      </w:r>
    </w:p>
    <w:p w:rsidR="00196471" w:rsidP="00917A7F" w:rsidRDefault="00196471" w14:paraId="3B66ED5E" w14:textId="289F7D7F">
      <w:pPr>
        <w:spacing w:after="0" w:line="480" w:lineRule="auto"/>
        <w:jc w:val="both"/>
        <w:rPr>
          <w:rFonts w:ascii="Times New Roman" w:hAnsi="Times New Roman" w:eastAsia="Times New Roman" w:cs="Times New Roman"/>
          <w:color w:val="000000" w:themeColor="text1"/>
          <w:sz w:val="24"/>
          <w:szCs w:val="24"/>
        </w:rPr>
      </w:pPr>
      <w:r w:rsidRPr="00196471">
        <w:rPr>
          <w:rFonts w:ascii="Times New Roman" w:hAnsi="Times New Roman" w:eastAsia="Times New Roman" w:cs="Times New Roman"/>
          <w:sz w:val="24"/>
          <w:szCs w:val="24"/>
        </w:rPr>
        <w:t xml:space="preserve">In the PCA plot, the placement of filled snacks stored at 4°C for 6 months indicates high sensory quality (close to the "overall quality" vector) (Figure 4c). Furthermore, the closer position of C-F samples to the overall quality vector compared to C-W samples indicates their higher quality. The consumer acceptance results (Table 3) show that the stuffed samples (C-F) were characterised by higher overall liking (p&lt;0.05) than the unstuffed samples (C-W). This resulted </w:t>
      </w:r>
      <w:r w:rsidRPr="00196471">
        <w:rPr>
          <w:rFonts w:ascii="Times New Roman" w:hAnsi="Times New Roman" w:eastAsia="Times New Roman" w:cs="Times New Roman"/>
          <w:sz w:val="24"/>
          <w:szCs w:val="24"/>
        </w:rPr>
        <w:t>from a higher liking of the flavour (p&lt;0.05). Liking of appearance was at a similar level and not statistically different. There was no significant difference in consistency liking.</w:t>
      </w:r>
    </w:p>
    <w:p w:rsidRPr="00752A06" w:rsidR="006E7EEF" w:rsidP="006E7EEF" w:rsidRDefault="006E7EEF" w14:paraId="196F7D1C" w14:textId="0561B32B">
      <w:pPr>
        <w:spacing w:after="0" w:line="240" w:lineRule="auto"/>
        <w:jc w:val="both"/>
        <w:rPr>
          <w:rFonts w:ascii="Times New Roman" w:hAnsi="Times New Roman" w:eastAsia="Times New Roman" w:cs="Times New Roman"/>
          <w:color w:val="000000" w:themeColor="text1"/>
          <w:sz w:val="20"/>
          <w:szCs w:val="20"/>
        </w:rPr>
      </w:pPr>
      <w:r w:rsidRPr="00752A06">
        <w:rPr>
          <w:rFonts w:ascii="Times New Roman" w:hAnsi="Times New Roman" w:eastAsia="Times New Roman" w:cs="Times New Roman"/>
          <w:b/>
          <w:bCs/>
          <w:color w:val="000000" w:themeColor="text1"/>
          <w:sz w:val="20"/>
          <w:szCs w:val="20"/>
        </w:rPr>
        <w:t xml:space="preserve">Table </w:t>
      </w:r>
      <w:r w:rsidR="0090696D">
        <w:rPr>
          <w:rFonts w:ascii="Times New Roman" w:hAnsi="Times New Roman" w:eastAsia="Times New Roman" w:cs="Times New Roman"/>
          <w:b/>
          <w:bCs/>
          <w:color w:val="000000" w:themeColor="text1"/>
          <w:sz w:val="20"/>
          <w:szCs w:val="20"/>
        </w:rPr>
        <w:t>3</w:t>
      </w:r>
      <w:r w:rsidRPr="00752A06">
        <w:rPr>
          <w:rFonts w:ascii="Times New Roman" w:hAnsi="Times New Roman" w:eastAsia="Times New Roman" w:cs="Times New Roman"/>
          <w:b/>
          <w:bCs/>
          <w:color w:val="000000" w:themeColor="text1"/>
          <w:sz w:val="20"/>
          <w:szCs w:val="20"/>
        </w:rPr>
        <w:t xml:space="preserve">. </w:t>
      </w:r>
      <w:r w:rsidRPr="00752A06">
        <w:rPr>
          <w:rFonts w:ascii="Times New Roman" w:hAnsi="Times New Roman" w:eastAsia="Times New Roman" w:cs="Times New Roman"/>
          <w:color w:val="000000" w:themeColor="text1"/>
          <w:sz w:val="20"/>
          <w:szCs w:val="20"/>
        </w:rPr>
        <w:t>Consumer acceptance of samples (n=40)</w:t>
      </w:r>
    </w:p>
    <w:tbl>
      <w:tblPr>
        <w:tblStyle w:val="Zwykatabela2"/>
        <w:tblpPr w:leftFromText="180" w:rightFromText="180" w:vertAnchor="text" w:horzAnchor="margin" w:tblpY="148"/>
        <w:tblW w:w="5000" w:type="pct"/>
        <w:tblLook w:val="04A0" w:firstRow="1" w:lastRow="0" w:firstColumn="1" w:lastColumn="0" w:noHBand="0" w:noVBand="1"/>
      </w:tblPr>
      <w:tblGrid>
        <w:gridCol w:w="2268"/>
        <w:gridCol w:w="4422"/>
        <w:gridCol w:w="2383"/>
      </w:tblGrid>
      <w:tr w:rsidRPr="00752A06" w:rsidR="006E7EEF" w:rsidTr="005B10EE" w14:paraId="2EDE8863" w14:textId="77777777">
        <w:trPr>
          <w:cnfStyle w:val="100000000000" w:firstRow="1" w:lastRow="0" w:firstColumn="0" w:lastColumn="0" w:oddVBand="0" w:evenVBand="0" w:oddHBand="0"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50" w:type="pct"/>
            <w:vMerge w:val="restart"/>
            <w:noWrap/>
            <w:vAlign w:val="center"/>
            <w:hideMark/>
          </w:tcPr>
          <w:p w:rsidRPr="006B5F5A" w:rsidR="006E7EEF" w:rsidP="005B10EE" w:rsidRDefault="006E7EEF" w14:paraId="651F6D84" w14:textId="77777777">
            <w:pPr>
              <w:jc w:val="both"/>
              <w:rPr>
                <w:rFonts w:ascii="Times New Roman" w:hAnsi="Times New Roman" w:eastAsia="Times New Roman" w:cs="Times New Roman"/>
                <w:color w:val="000000"/>
                <w:sz w:val="20"/>
                <w:szCs w:val="20"/>
                <w:lang w:eastAsia="en-GB"/>
              </w:rPr>
            </w:pPr>
          </w:p>
        </w:tc>
        <w:tc>
          <w:tcPr>
            <w:tcW w:w="2437" w:type="pct"/>
            <w:noWrap/>
            <w:hideMark/>
          </w:tcPr>
          <w:p w:rsidRPr="006B5F5A" w:rsidR="006E7EEF" w:rsidP="005B10EE" w:rsidRDefault="006E7EEF" w14:paraId="01B952B3"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6B5F5A">
              <w:rPr>
                <w:rFonts w:ascii="Times New Roman" w:hAnsi="Times New Roman" w:eastAsia="Times New Roman" w:cs="Times New Roman"/>
                <w:color w:val="000000"/>
                <w:sz w:val="20"/>
                <w:szCs w:val="20"/>
                <w:lang w:eastAsia="en-GB"/>
              </w:rPr>
              <w:t>C-W</w:t>
            </w:r>
          </w:p>
        </w:tc>
        <w:tc>
          <w:tcPr>
            <w:tcW w:w="1313" w:type="pct"/>
            <w:noWrap/>
            <w:hideMark/>
          </w:tcPr>
          <w:p w:rsidRPr="006B5F5A" w:rsidR="006E7EEF" w:rsidP="005B10EE" w:rsidRDefault="006E7EEF" w14:paraId="3DA6462A" w14:textId="777777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6B5F5A">
              <w:rPr>
                <w:rFonts w:ascii="Times New Roman" w:hAnsi="Times New Roman" w:eastAsia="Times New Roman" w:cs="Times New Roman"/>
                <w:color w:val="000000"/>
                <w:sz w:val="20"/>
                <w:szCs w:val="20"/>
                <w:lang w:eastAsia="en-GB"/>
              </w:rPr>
              <w:t>C-F</w:t>
            </w:r>
          </w:p>
        </w:tc>
      </w:tr>
      <w:tr w:rsidRPr="00752A06" w:rsidR="006E7EEF" w:rsidTr="005B10EE" w14:paraId="73DCD286" w14:textId="77777777">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50" w:type="pct"/>
            <w:vMerge/>
            <w:noWrap/>
          </w:tcPr>
          <w:p w:rsidRPr="006B5F5A" w:rsidR="006E7EEF" w:rsidP="005B10EE" w:rsidRDefault="006E7EEF" w14:paraId="2A230141" w14:textId="77777777">
            <w:pPr>
              <w:jc w:val="both"/>
              <w:rPr>
                <w:rFonts w:ascii="Times New Roman" w:hAnsi="Times New Roman" w:eastAsia="Times New Roman" w:cs="Times New Roman"/>
                <w:color w:val="000000"/>
                <w:sz w:val="20"/>
                <w:szCs w:val="20"/>
                <w:lang w:eastAsia="en-GB"/>
              </w:rPr>
            </w:pPr>
          </w:p>
        </w:tc>
        <w:tc>
          <w:tcPr>
            <w:tcW w:w="3750" w:type="pct"/>
            <w:gridSpan w:val="2"/>
            <w:noWrap/>
            <w:vAlign w:val="center"/>
          </w:tcPr>
          <w:p w:rsidRPr="006B5F5A" w:rsidR="006E7EEF" w:rsidP="005B10EE" w:rsidRDefault="006E7EEF" w14:paraId="1BF3D270"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b/>
                <w:bCs/>
                <w:color w:val="000000"/>
                <w:sz w:val="20"/>
                <w:szCs w:val="20"/>
                <w:lang w:eastAsia="en-GB"/>
              </w:rPr>
            </w:pPr>
            <w:r w:rsidRPr="006B5F5A">
              <w:rPr>
                <w:rFonts w:ascii="Times New Roman" w:hAnsi="Times New Roman" w:eastAsia="Times New Roman" w:cs="Times New Roman"/>
                <w:color w:val="000000"/>
                <w:sz w:val="20"/>
                <w:szCs w:val="20"/>
                <w:lang w:eastAsia="en-GB"/>
              </w:rPr>
              <w:t>9-point hedonic scale (1-9)</w:t>
            </w:r>
          </w:p>
        </w:tc>
      </w:tr>
      <w:tr w:rsidRPr="00752A06" w:rsidR="006E7EEF" w:rsidTr="005B10EE" w14:paraId="098116A3" w14:textId="77777777">
        <w:trPr>
          <w:trHeight w:val="60"/>
        </w:trPr>
        <w:tc>
          <w:tcPr>
            <w:cnfStyle w:val="001000000000" w:firstRow="0" w:lastRow="0" w:firstColumn="1" w:lastColumn="0" w:oddVBand="0" w:evenVBand="0" w:oddHBand="0" w:evenHBand="0" w:firstRowFirstColumn="0" w:firstRowLastColumn="0" w:lastRowFirstColumn="0" w:lastRowLastColumn="0"/>
            <w:tcW w:w="1250" w:type="pct"/>
            <w:noWrap/>
            <w:hideMark/>
          </w:tcPr>
          <w:p w:rsidRPr="00752A06" w:rsidR="006E7EEF" w:rsidP="005B10EE" w:rsidRDefault="006E7EEF" w14:paraId="79855596" w14:textId="77777777">
            <w:pPr>
              <w:jc w:val="both"/>
              <w:rPr>
                <w:rFonts w:ascii="Times New Roman" w:hAnsi="Times New Roman" w:eastAsia="Times New Roman" w:cs="Times New Roman"/>
                <w:b w:val="0"/>
                <w:bCs w:val="0"/>
                <w:color w:val="000000"/>
                <w:sz w:val="20"/>
                <w:szCs w:val="20"/>
                <w:lang w:eastAsia="en-GB"/>
              </w:rPr>
            </w:pPr>
            <w:r w:rsidRPr="00752A06">
              <w:rPr>
                <w:rFonts w:ascii="Times New Roman" w:hAnsi="Times New Roman" w:eastAsia="Times New Roman" w:cs="Times New Roman"/>
                <w:b w:val="0"/>
                <w:bCs w:val="0"/>
                <w:color w:val="000000"/>
                <w:sz w:val="20"/>
                <w:szCs w:val="20"/>
                <w:lang w:eastAsia="en-GB"/>
              </w:rPr>
              <w:t>Appearance</w:t>
            </w:r>
          </w:p>
        </w:tc>
        <w:tc>
          <w:tcPr>
            <w:tcW w:w="2437" w:type="pct"/>
            <w:noWrap/>
            <w:hideMark/>
          </w:tcPr>
          <w:p w:rsidRPr="00752A06" w:rsidR="006E7EEF" w:rsidP="005B10EE" w:rsidRDefault="006E7EEF" w14:paraId="0B3165E3" w14:textId="777777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752A06">
              <w:rPr>
                <w:rFonts w:ascii="Times New Roman" w:hAnsi="Times New Roman" w:eastAsia="Times New Roman" w:cs="Times New Roman"/>
                <w:color w:val="000000"/>
                <w:sz w:val="20"/>
                <w:szCs w:val="20"/>
                <w:lang w:eastAsia="en-GB"/>
              </w:rPr>
              <w:t xml:space="preserve">5.7 </w:t>
            </w:r>
            <w:r w:rsidRPr="00752A06">
              <w:rPr>
                <w:rFonts w:ascii="Times New Roman" w:hAnsi="Times New Roman" w:eastAsia="Times New Roman" w:cs="Times New Roman"/>
                <w:color w:val="000000"/>
                <w:sz w:val="20"/>
                <w:szCs w:val="20"/>
                <w:vertAlign w:val="superscript"/>
                <w:lang w:eastAsia="en-GB"/>
              </w:rPr>
              <w:t>a</w:t>
            </w:r>
            <w:r w:rsidRPr="00752A06">
              <w:rPr>
                <w:rFonts w:ascii="Times New Roman" w:hAnsi="Times New Roman" w:eastAsia="Times New Roman" w:cs="Times New Roman"/>
                <w:color w:val="000000"/>
                <w:sz w:val="20"/>
                <w:szCs w:val="20"/>
                <w:lang w:eastAsia="en-GB"/>
              </w:rPr>
              <w:t>±1.6</w:t>
            </w:r>
          </w:p>
        </w:tc>
        <w:tc>
          <w:tcPr>
            <w:tcW w:w="1313" w:type="pct"/>
            <w:noWrap/>
            <w:hideMark/>
          </w:tcPr>
          <w:p w:rsidRPr="00752A06" w:rsidR="006E7EEF" w:rsidP="005B10EE" w:rsidRDefault="006E7EEF" w14:paraId="011E7BD4" w14:textId="777777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752A06">
              <w:rPr>
                <w:rFonts w:ascii="Times New Roman" w:hAnsi="Times New Roman" w:eastAsia="Times New Roman" w:cs="Times New Roman"/>
                <w:color w:val="000000"/>
                <w:sz w:val="20"/>
                <w:szCs w:val="20"/>
                <w:lang w:eastAsia="en-GB"/>
              </w:rPr>
              <w:t xml:space="preserve">5.8 </w:t>
            </w:r>
            <w:r w:rsidRPr="00752A06">
              <w:rPr>
                <w:rFonts w:ascii="Times New Roman" w:hAnsi="Times New Roman" w:eastAsia="Times New Roman" w:cs="Times New Roman"/>
                <w:color w:val="000000"/>
                <w:sz w:val="20"/>
                <w:szCs w:val="20"/>
                <w:vertAlign w:val="superscript"/>
                <w:lang w:eastAsia="en-GB"/>
              </w:rPr>
              <w:t>a</w:t>
            </w:r>
            <w:r w:rsidRPr="00752A06">
              <w:rPr>
                <w:rFonts w:ascii="Times New Roman" w:hAnsi="Times New Roman" w:eastAsia="Times New Roman" w:cs="Times New Roman"/>
                <w:color w:val="000000"/>
                <w:sz w:val="20"/>
                <w:szCs w:val="20"/>
                <w:lang w:eastAsia="en-GB"/>
              </w:rPr>
              <w:t>±1.6</w:t>
            </w:r>
          </w:p>
        </w:tc>
      </w:tr>
      <w:tr w:rsidRPr="00752A06" w:rsidR="006E7EEF" w:rsidTr="005B10EE" w14:paraId="244302D3" w14:textId="77777777">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50" w:type="pct"/>
            <w:noWrap/>
            <w:hideMark/>
          </w:tcPr>
          <w:p w:rsidRPr="00752A06" w:rsidR="006E7EEF" w:rsidP="005B10EE" w:rsidRDefault="006E7EEF" w14:paraId="384E1B8C" w14:textId="77777777">
            <w:pPr>
              <w:jc w:val="both"/>
              <w:rPr>
                <w:rFonts w:ascii="Times New Roman" w:hAnsi="Times New Roman" w:eastAsia="Times New Roman" w:cs="Times New Roman"/>
                <w:b w:val="0"/>
                <w:bCs w:val="0"/>
                <w:color w:val="000000"/>
                <w:sz w:val="20"/>
                <w:szCs w:val="20"/>
                <w:lang w:eastAsia="en-GB"/>
              </w:rPr>
            </w:pPr>
            <w:r w:rsidRPr="00752A06">
              <w:rPr>
                <w:rFonts w:ascii="Times New Roman" w:hAnsi="Times New Roman" w:eastAsia="Times New Roman" w:cs="Times New Roman"/>
                <w:b w:val="0"/>
                <w:bCs w:val="0"/>
                <w:color w:val="000000"/>
                <w:sz w:val="20"/>
                <w:szCs w:val="20"/>
                <w:lang w:eastAsia="en-GB"/>
              </w:rPr>
              <w:t>Consistency</w:t>
            </w:r>
          </w:p>
        </w:tc>
        <w:tc>
          <w:tcPr>
            <w:tcW w:w="2437" w:type="pct"/>
            <w:noWrap/>
            <w:hideMark/>
          </w:tcPr>
          <w:p w:rsidRPr="00752A06" w:rsidR="006E7EEF" w:rsidP="005B10EE" w:rsidRDefault="006E7EEF" w14:paraId="27838EE8" w14:textId="777777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752A06">
              <w:rPr>
                <w:rFonts w:ascii="Times New Roman" w:hAnsi="Times New Roman" w:eastAsia="Times New Roman" w:cs="Times New Roman"/>
                <w:color w:val="000000"/>
                <w:sz w:val="20"/>
                <w:szCs w:val="20"/>
                <w:lang w:eastAsia="en-GB"/>
              </w:rPr>
              <w:t xml:space="preserve">6.6 </w:t>
            </w:r>
            <w:r w:rsidRPr="00752A06">
              <w:rPr>
                <w:rFonts w:ascii="Times New Roman" w:hAnsi="Times New Roman" w:eastAsia="Times New Roman" w:cs="Times New Roman"/>
                <w:color w:val="000000"/>
                <w:sz w:val="20"/>
                <w:szCs w:val="20"/>
                <w:vertAlign w:val="superscript"/>
                <w:lang w:eastAsia="en-GB"/>
              </w:rPr>
              <w:t>a</w:t>
            </w:r>
            <w:r w:rsidRPr="00752A06">
              <w:rPr>
                <w:rFonts w:ascii="Times New Roman" w:hAnsi="Times New Roman" w:eastAsia="Times New Roman" w:cs="Times New Roman"/>
                <w:color w:val="000000"/>
                <w:sz w:val="20"/>
                <w:szCs w:val="20"/>
                <w:lang w:eastAsia="en-GB"/>
              </w:rPr>
              <w:t>±1.5</w:t>
            </w:r>
          </w:p>
        </w:tc>
        <w:tc>
          <w:tcPr>
            <w:tcW w:w="1313" w:type="pct"/>
            <w:noWrap/>
            <w:hideMark/>
          </w:tcPr>
          <w:p w:rsidRPr="00752A06" w:rsidR="006E7EEF" w:rsidP="005B10EE" w:rsidRDefault="006E7EEF" w14:paraId="7D0E2F8C" w14:textId="777777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752A06">
              <w:rPr>
                <w:rFonts w:ascii="Times New Roman" w:hAnsi="Times New Roman" w:eastAsia="Times New Roman" w:cs="Times New Roman"/>
                <w:color w:val="000000"/>
                <w:sz w:val="20"/>
                <w:szCs w:val="20"/>
                <w:lang w:eastAsia="en-GB"/>
              </w:rPr>
              <w:t xml:space="preserve">7.1 </w:t>
            </w:r>
            <w:r w:rsidRPr="00752A06">
              <w:rPr>
                <w:rFonts w:ascii="Times New Roman" w:hAnsi="Times New Roman" w:eastAsia="Times New Roman" w:cs="Times New Roman"/>
                <w:color w:val="000000"/>
                <w:sz w:val="20"/>
                <w:szCs w:val="20"/>
                <w:vertAlign w:val="superscript"/>
                <w:lang w:eastAsia="en-GB"/>
              </w:rPr>
              <w:t>a</w:t>
            </w:r>
            <w:r w:rsidRPr="00752A06">
              <w:rPr>
                <w:rFonts w:ascii="Times New Roman" w:hAnsi="Times New Roman" w:eastAsia="Times New Roman" w:cs="Times New Roman"/>
                <w:color w:val="000000"/>
                <w:sz w:val="20"/>
                <w:szCs w:val="20"/>
                <w:lang w:eastAsia="en-GB"/>
              </w:rPr>
              <w:t>±1.2</w:t>
            </w:r>
          </w:p>
        </w:tc>
      </w:tr>
      <w:tr w:rsidRPr="00752A06" w:rsidR="006E7EEF" w:rsidTr="005B10EE" w14:paraId="20C9589E" w14:textId="77777777">
        <w:trPr>
          <w:trHeight w:val="60"/>
        </w:trPr>
        <w:tc>
          <w:tcPr>
            <w:cnfStyle w:val="001000000000" w:firstRow="0" w:lastRow="0" w:firstColumn="1" w:lastColumn="0" w:oddVBand="0" w:evenVBand="0" w:oddHBand="0" w:evenHBand="0" w:firstRowFirstColumn="0" w:firstRowLastColumn="0" w:lastRowFirstColumn="0" w:lastRowLastColumn="0"/>
            <w:tcW w:w="1250" w:type="pct"/>
            <w:noWrap/>
            <w:hideMark/>
          </w:tcPr>
          <w:p w:rsidRPr="00752A06" w:rsidR="006E7EEF" w:rsidP="005B10EE" w:rsidRDefault="006E7EEF" w14:paraId="39D020F5" w14:textId="77777777">
            <w:pPr>
              <w:jc w:val="both"/>
              <w:rPr>
                <w:rFonts w:ascii="Times New Roman" w:hAnsi="Times New Roman" w:eastAsia="Times New Roman" w:cs="Times New Roman"/>
                <w:b w:val="0"/>
                <w:bCs w:val="0"/>
                <w:color w:val="000000"/>
                <w:sz w:val="20"/>
                <w:szCs w:val="20"/>
                <w:lang w:eastAsia="en-GB"/>
              </w:rPr>
            </w:pPr>
            <w:r w:rsidRPr="00752A06">
              <w:rPr>
                <w:rFonts w:ascii="Times New Roman" w:hAnsi="Times New Roman" w:eastAsia="Times New Roman" w:cs="Times New Roman"/>
                <w:b w:val="0"/>
                <w:bCs w:val="0"/>
                <w:color w:val="000000"/>
                <w:sz w:val="20"/>
                <w:szCs w:val="20"/>
                <w:lang w:eastAsia="en-GB"/>
              </w:rPr>
              <w:t>Flavour</w:t>
            </w:r>
          </w:p>
        </w:tc>
        <w:tc>
          <w:tcPr>
            <w:tcW w:w="2437" w:type="pct"/>
            <w:noWrap/>
            <w:hideMark/>
          </w:tcPr>
          <w:p w:rsidRPr="00752A06" w:rsidR="006E7EEF" w:rsidP="005B10EE" w:rsidRDefault="006E7EEF" w14:paraId="008D3BB6" w14:textId="777777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752A06">
              <w:rPr>
                <w:rFonts w:ascii="Times New Roman" w:hAnsi="Times New Roman" w:eastAsia="Times New Roman" w:cs="Times New Roman"/>
                <w:color w:val="000000"/>
                <w:sz w:val="20"/>
                <w:szCs w:val="20"/>
                <w:lang w:eastAsia="en-GB"/>
              </w:rPr>
              <w:t xml:space="preserve">6.4 </w:t>
            </w:r>
            <w:r w:rsidRPr="00752A06">
              <w:rPr>
                <w:rFonts w:ascii="Times New Roman" w:hAnsi="Times New Roman" w:eastAsia="Times New Roman" w:cs="Times New Roman"/>
                <w:color w:val="000000"/>
                <w:sz w:val="20"/>
                <w:szCs w:val="20"/>
                <w:vertAlign w:val="superscript"/>
                <w:lang w:eastAsia="en-GB"/>
              </w:rPr>
              <w:t>b</w:t>
            </w:r>
            <w:r w:rsidRPr="00752A06">
              <w:rPr>
                <w:rFonts w:ascii="Times New Roman" w:hAnsi="Times New Roman" w:eastAsia="Times New Roman" w:cs="Times New Roman"/>
                <w:color w:val="000000"/>
                <w:sz w:val="20"/>
                <w:szCs w:val="20"/>
                <w:lang w:eastAsia="en-GB"/>
              </w:rPr>
              <w:t>±1.4</w:t>
            </w:r>
          </w:p>
        </w:tc>
        <w:tc>
          <w:tcPr>
            <w:tcW w:w="1313" w:type="pct"/>
            <w:noWrap/>
            <w:hideMark/>
          </w:tcPr>
          <w:p w:rsidRPr="00752A06" w:rsidR="006E7EEF" w:rsidP="005B10EE" w:rsidRDefault="006E7EEF" w14:paraId="45386D63" w14:textId="777777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752A06">
              <w:rPr>
                <w:rFonts w:ascii="Times New Roman" w:hAnsi="Times New Roman" w:eastAsia="Times New Roman" w:cs="Times New Roman"/>
                <w:color w:val="000000"/>
                <w:sz w:val="20"/>
                <w:szCs w:val="20"/>
                <w:lang w:eastAsia="en-GB"/>
              </w:rPr>
              <w:t xml:space="preserve">7.5 </w:t>
            </w:r>
            <w:r w:rsidRPr="00752A06">
              <w:rPr>
                <w:rFonts w:ascii="Times New Roman" w:hAnsi="Times New Roman" w:eastAsia="Times New Roman" w:cs="Times New Roman"/>
                <w:color w:val="000000"/>
                <w:sz w:val="20"/>
                <w:szCs w:val="20"/>
                <w:vertAlign w:val="superscript"/>
                <w:lang w:eastAsia="en-GB"/>
              </w:rPr>
              <w:t>a</w:t>
            </w:r>
            <w:r w:rsidRPr="00752A06">
              <w:rPr>
                <w:rFonts w:ascii="Times New Roman" w:hAnsi="Times New Roman" w:eastAsia="Times New Roman" w:cs="Times New Roman"/>
                <w:color w:val="000000"/>
                <w:sz w:val="20"/>
                <w:szCs w:val="20"/>
                <w:lang w:eastAsia="en-GB"/>
              </w:rPr>
              <w:t>±1.4</w:t>
            </w:r>
          </w:p>
        </w:tc>
      </w:tr>
      <w:tr w:rsidRPr="00752A06" w:rsidR="006E7EEF" w:rsidTr="005B10EE" w14:paraId="20E112C3" w14:textId="77777777">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50" w:type="pct"/>
            <w:noWrap/>
            <w:hideMark/>
          </w:tcPr>
          <w:p w:rsidRPr="00752A06" w:rsidR="006E7EEF" w:rsidP="005B10EE" w:rsidRDefault="006E7EEF" w14:paraId="675968AF" w14:textId="77777777">
            <w:pPr>
              <w:jc w:val="both"/>
              <w:rPr>
                <w:rFonts w:ascii="Times New Roman" w:hAnsi="Times New Roman" w:eastAsia="Times New Roman" w:cs="Times New Roman"/>
                <w:b w:val="0"/>
                <w:bCs w:val="0"/>
                <w:color w:val="000000"/>
                <w:sz w:val="20"/>
                <w:szCs w:val="20"/>
                <w:lang w:eastAsia="en-GB"/>
              </w:rPr>
            </w:pPr>
            <w:r w:rsidRPr="00752A06">
              <w:rPr>
                <w:rFonts w:ascii="Times New Roman" w:hAnsi="Times New Roman" w:eastAsia="Times New Roman" w:cs="Times New Roman"/>
                <w:b w:val="0"/>
                <w:bCs w:val="0"/>
                <w:color w:val="000000"/>
                <w:sz w:val="20"/>
                <w:szCs w:val="20"/>
                <w:lang w:eastAsia="en-GB"/>
              </w:rPr>
              <w:t>Overall liking</w:t>
            </w:r>
          </w:p>
        </w:tc>
        <w:tc>
          <w:tcPr>
            <w:tcW w:w="2437" w:type="pct"/>
            <w:noWrap/>
            <w:hideMark/>
          </w:tcPr>
          <w:p w:rsidRPr="00752A06" w:rsidR="006E7EEF" w:rsidP="005B10EE" w:rsidRDefault="006E7EEF" w14:paraId="6C11DFC2" w14:textId="777777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752A06">
              <w:rPr>
                <w:rFonts w:ascii="Times New Roman" w:hAnsi="Times New Roman" w:eastAsia="Times New Roman" w:cs="Times New Roman"/>
                <w:color w:val="000000"/>
                <w:sz w:val="20"/>
                <w:szCs w:val="20"/>
                <w:lang w:eastAsia="en-GB"/>
              </w:rPr>
              <w:t xml:space="preserve">6.5 </w:t>
            </w:r>
            <w:r w:rsidRPr="00752A06">
              <w:rPr>
                <w:rFonts w:ascii="Times New Roman" w:hAnsi="Times New Roman" w:eastAsia="Times New Roman" w:cs="Times New Roman"/>
                <w:color w:val="000000"/>
                <w:sz w:val="20"/>
                <w:szCs w:val="20"/>
                <w:vertAlign w:val="superscript"/>
                <w:lang w:eastAsia="en-GB"/>
              </w:rPr>
              <w:t>b</w:t>
            </w:r>
            <w:r w:rsidRPr="00752A06">
              <w:rPr>
                <w:rFonts w:ascii="Times New Roman" w:hAnsi="Times New Roman" w:eastAsia="Times New Roman" w:cs="Times New Roman"/>
                <w:color w:val="000000"/>
                <w:sz w:val="20"/>
                <w:szCs w:val="20"/>
                <w:lang w:eastAsia="en-GB"/>
              </w:rPr>
              <w:t>±1.3</w:t>
            </w:r>
          </w:p>
        </w:tc>
        <w:tc>
          <w:tcPr>
            <w:tcW w:w="1313" w:type="pct"/>
            <w:noWrap/>
            <w:hideMark/>
          </w:tcPr>
          <w:p w:rsidRPr="00752A06" w:rsidR="006E7EEF" w:rsidP="005B10EE" w:rsidRDefault="006E7EEF" w14:paraId="04C1FBAF" w14:textId="777777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sz w:val="20"/>
                <w:szCs w:val="20"/>
                <w:lang w:eastAsia="en-GB"/>
              </w:rPr>
            </w:pPr>
            <w:r w:rsidRPr="00752A06">
              <w:rPr>
                <w:rFonts w:ascii="Times New Roman" w:hAnsi="Times New Roman" w:eastAsia="Times New Roman" w:cs="Times New Roman"/>
                <w:color w:val="000000"/>
                <w:sz w:val="20"/>
                <w:szCs w:val="20"/>
                <w:lang w:eastAsia="en-GB"/>
              </w:rPr>
              <w:t xml:space="preserve">7.3 </w:t>
            </w:r>
            <w:r w:rsidRPr="00752A06">
              <w:rPr>
                <w:rFonts w:ascii="Times New Roman" w:hAnsi="Times New Roman" w:eastAsia="Times New Roman" w:cs="Times New Roman"/>
                <w:color w:val="000000"/>
                <w:sz w:val="20"/>
                <w:szCs w:val="20"/>
                <w:vertAlign w:val="superscript"/>
                <w:lang w:eastAsia="en-GB"/>
              </w:rPr>
              <w:t>a</w:t>
            </w:r>
            <w:r w:rsidRPr="00752A06">
              <w:rPr>
                <w:rFonts w:ascii="Times New Roman" w:hAnsi="Times New Roman" w:eastAsia="Times New Roman" w:cs="Times New Roman"/>
                <w:color w:val="000000"/>
                <w:sz w:val="20"/>
                <w:szCs w:val="20"/>
                <w:lang w:eastAsia="en-GB"/>
              </w:rPr>
              <w:t>±1.2</w:t>
            </w:r>
          </w:p>
        </w:tc>
      </w:tr>
    </w:tbl>
    <w:p w:rsidRPr="0072158B" w:rsidR="006E7EEF" w:rsidP="006E7EEF" w:rsidRDefault="006E7EEF" w14:paraId="7599806E" w14:textId="77777777">
      <w:pPr>
        <w:spacing w:line="240" w:lineRule="auto"/>
        <w:jc w:val="both"/>
        <w:rPr>
          <w:rFonts w:ascii="Times New Roman" w:hAnsi="Times New Roman" w:eastAsia="Times New Roman" w:cs="Times New Roman"/>
          <w:color w:val="000000" w:themeColor="text1"/>
          <w:sz w:val="20"/>
          <w:szCs w:val="20"/>
        </w:rPr>
      </w:pPr>
      <w:r w:rsidRPr="00752A06">
        <w:rPr>
          <w:rFonts w:ascii="Times New Roman" w:hAnsi="Times New Roman" w:eastAsia="Times New Roman" w:cs="Times New Roman"/>
          <w:color w:val="000000" w:themeColor="text1"/>
          <w:sz w:val="20"/>
          <w:szCs w:val="20"/>
        </w:rPr>
        <w:t>Explanations: C-W - samples without filling, C-F- filled samples, letters a, and b show a statistical difference in the t-test (p&lt;0,05), the value after the ± sign indicates the standard deviation, the statistical differences refer to sensory attributes separately.</w:t>
      </w:r>
    </w:p>
    <w:p w:rsidR="00DC4B8A" w:rsidP="00DC4B8A" w:rsidRDefault="003B1812" w14:paraId="7B3E43ED" w14:textId="4C0F8AF6">
      <w:pPr>
        <w:spacing w:after="0" w:line="480" w:lineRule="auto"/>
        <w:jc w:val="both"/>
        <w:rPr>
          <w:rFonts w:ascii="Times New Roman" w:hAnsi="Times New Roman" w:eastAsia="Times New Roman" w:cs="Times New Roman"/>
          <w:sz w:val="24"/>
          <w:szCs w:val="24"/>
        </w:rPr>
      </w:pPr>
      <w:r w:rsidRPr="003B1812">
        <w:rPr>
          <w:rFonts w:ascii="Times New Roman" w:hAnsi="Times New Roman" w:eastAsia="Times New Roman" w:cs="Times New Roman"/>
          <w:sz w:val="24"/>
          <w:szCs w:val="24"/>
        </w:rPr>
        <w:t>As consumer demands and preferences are constantly changing, the sensory quality of food products plays a crucial role in measuring consumer response. A high sensory quality of food is one of the most important characteristics that determine the success of the product in the market and the consumer's liking of it</w:t>
      </w:r>
      <w:r>
        <w:rPr>
          <w:rFonts w:ascii="Times New Roman" w:hAnsi="Times New Roman" w:eastAsia="Times New Roman" w:cs="Times New Roman"/>
          <w:sz w:val="24"/>
          <w:szCs w:val="24"/>
        </w:rPr>
        <w:t xml:space="preserve"> </w:t>
      </w:r>
      <w:r w:rsidRPr="001275E7" w:rsidR="00CB06A1">
        <w:rPr>
          <w:rFonts w:ascii="Times New Roman" w:hAnsi="Times New Roman" w:eastAsia="Times New Roman" w:cs="Times New Roman"/>
          <w:sz w:val="24"/>
          <w:szCs w:val="24"/>
        </w:rPr>
        <w:fldChar w:fldCharType="begin"/>
      </w:r>
      <w:r w:rsidR="008E726D">
        <w:rPr>
          <w:rFonts w:ascii="Times New Roman" w:hAnsi="Times New Roman" w:eastAsia="Times New Roman" w:cs="Times New Roman"/>
          <w:sz w:val="24"/>
          <w:szCs w:val="24"/>
        </w:rPr>
        <w:instrText xml:space="preserve"> ADDIN ZOTERO_ITEM CSL_CITATION {"citationID":"EGj0tCAp","properties":{"formattedCitation":"[32]","plainCitation":"[32]","noteIndex":0},"citationItems":[{"id":2850,"uris":["http://zotero.org/users/6562996/items/WV7YLVTM"],"itemData":{"id":2850,"type":"article-journal","abstract":"Consumption of functional foods suggests a strategy to reduce the incidence of chronic health disorders. This message has resonated with consumers and driven market growth. Functional food research has significantly increased over the last decade but few studies have addressed the bioavailability of active ingredients for clinical efficacy. Baked goods such as bread, biscuits and cake are popular categories for innovation due to their widespread consumption. These new developments have often impacted on organoleptic properties of the finished products and thus consumer acceptance. Blending of bioactive ingredients may overcome this deficit. However, an understanding of the role of the microbiome in health has indicated that the efficacy of functional foods is unlikely to be uniform within the population. Further growth in the functional foods market, is likely to require greater evidence of the bioavailability of active ingredients, clinical effect and support for health claims by regulators especially in the EU.","container-title":"International Journal of Food Science &amp; Technology","DOI":"10.1111/ijfs.14060","ISSN":"1365-2621","issue":"5","journalAbbreviation":"Int J Food Sci Technol","language":"en","license":"© 2018 Institute of Food Science and Technology","note":"_eprint: https://onlinelibrary.wiley.com/doi/pdf/10.1111/ijfs.14060","page":"1467-1485","source":"Wiley Online Library","title":"Ensuring the future of functional foods","volume":"54","author":[{"family":"Birch","given":"Catherine S."},{"family":"Bonwick","given":"Graham A."}],"issued":{"date-parts":[["2019"]]}}}],"schema":"https://github.com/citation-style-language/schema/raw/master/csl-citation.json"} </w:instrText>
      </w:r>
      <w:r w:rsidRPr="001275E7" w:rsidR="00CB06A1">
        <w:rPr>
          <w:rFonts w:ascii="Times New Roman" w:hAnsi="Times New Roman" w:eastAsia="Times New Roman" w:cs="Times New Roman"/>
          <w:sz w:val="24"/>
          <w:szCs w:val="24"/>
        </w:rPr>
        <w:fldChar w:fldCharType="separate"/>
      </w:r>
      <w:r w:rsidRPr="005C0ED4" w:rsidR="005C0ED4">
        <w:rPr>
          <w:rFonts w:ascii="Times New Roman" w:hAnsi="Times New Roman" w:cs="Times New Roman"/>
          <w:sz w:val="24"/>
        </w:rPr>
        <w:t>[32]</w:t>
      </w:r>
      <w:r w:rsidRPr="001275E7" w:rsidR="00CB06A1">
        <w:rPr>
          <w:rFonts w:ascii="Times New Roman" w:hAnsi="Times New Roman" w:eastAsia="Times New Roman" w:cs="Times New Roman"/>
          <w:sz w:val="24"/>
          <w:szCs w:val="24"/>
        </w:rPr>
        <w:fldChar w:fldCharType="end"/>
      </w:r>
      <w:r w:rsidRPr="001275E7" w:rsidR="00CB06A1">
        <w:rPr>
          <w:rFonts w:ascii="Times New Roman" w:hAnsi="Times New Roman" w:eastAsia="Times New Roman" w:cs="Times New Roman"/>
          <w:sz w:val="24"/>
          <w:szCs w:val="24"/>
        </w:rPr>
        <w:t xml:space="preserve">. </w:t>
      </w:r>
      <w:r w:rsidRPr="00C62EE0" w:rsidR="00C62EE0">
        <w:rPr>
          <w:rFonts w:ascii="Times New Roman" w:hAnsi="Times New Roman" w:eastAsia="Times New Roman" w:cs="Times New Roman"/>
          <w:color w:val="000000" w:themeColor="text1"/>
          <w:sz w:val="24"/>
          <w:szCs w:val="24"/>
        </w:rPr>
        <w:t>The mean value of more than 7 points (on a points scale from 1 to 9) obtained for the samples with fillings can predict the acceptance of the food products. In this study, the addition of peanut butter filling had a direct effect on the liking and sensory quality of the product.</w:t>
      </w:r>
      <w:r w:rsidRPr="001275E7" w:rsidR="00CB06A1">
        <w:rPr>
          <w:rFonts w:ascii="Times New Roman" w:hAnsi="Times New Roman" w:eastAsia="Times New Roman" w:cs="Times New Roman"/>
          <w:sz w:val="24"/>
          <w:szCs w:val="24"/>
        </w:rPr>
        <w:t xml:space="preserve"> </w:t>
      </w:r>
      <w:r w:rsidRPr="001275E7" w:rsidR="00CB06A1">
        <w:rPr>
          <w:rFonts w:ascii="Times New Roman" w:hAnsi="Times New Roman" w:cs="Times New Roman"/>
          <w:sz w:val="24"/>
          <w:szCs w:val="24"/>
        </w:rPr>
        <w:t xml:space="preserve">Sithole </w:t>
      </w:r>
      <w:r w:rsidRPr="002A030B" w:rsidR="002A030B">
        <w:rPr>
          <w:rFonts w:ascii="Times New Roman" w:hAnsi="Times New Roman" w:cs="Times New Roman"/>
          <w:i/>
          <w:iCs/>
          <w:sz w:val="24"/>
          <w:szCs w:val="24"/>
        </w:rPr>
        <w:t>et al</w:t>
      </w:r>
      <w:r w:rsidRPr="001275E7" w:rsidR="00CB06A1">
        <w:rPr>
          <w:rFonts w:ascii="Times New Roman" w:hAnsi="Times New Roman" w:cs="Times New Roman"/>
          <w:sz w:val="24"/>
          <w:szCs w:val="24"/>
        </w:rPr>
        <w:t>.</w:t>
      </w:r>
      <w:r w:rsidRPr="001275E7" w:rsidR="00CB06A1">
        <w:rPr>
          <w:rFonts w:ascii="Times New Roman" w:hAnsi="Times New Roman" w:eastAsia="Times New Roman" w:cs="Times New Roman"/>
          <w:sz w:val="24"/>
          <w:szCs w:val="24"/>
        </w:rPr>
        <w:t xml:space="preserve"> </w:t>
      </w:r>
      <w:r w:rsidRPr="001275E7" w:rsidR="00CB06A1">
        <w:rPr>
          <w:rFonts w:ascii="Times New Roman" w:hAnsi="Times New Roman" w:eastAsia="Times New Roman" w:cs="Times New Roman"/>
          <w:sz w:val="24"/>
          <w:szCs w:val="24"/>
        </w:rPr>
        <w:fldChar w:fldCharType="begin"/>
      </w:r>
      <w:r w:rsidR="005C0ED4">
        <w:rPr>
          <w:rFonts w:ascii="Times New Roman" w:hAnsi="Times New Roman" w:eastAsia="Times New Roman" w:cs="Times New Roman"/>
          <w:sz w:val="24"/>
          <w:szCs w:val="24"/>
        </w:rPr>
        <w:instrText xml:space="preserve"> ADDIN ZOTERO_ITEM CSL_CITATION {"citationID":"cX2HAcS5","properties":{"formattedCitation":"[33]","plainCitation":"[33]","noteIndex":0},"citationItems":[{"id":3050,"uris":["http://zotero.org/users/6562996/items/LGGMD9KR"],"itemData":{"id":3050,"type":"article-journal","abstract":"Over the years, concentrated efforts have been directed toward the improvement of desirable characteristics and attributes in peanut cultivars. Most of these breed improvement programs have been targeting attributes that involve peanut growth, productivity, drought and disease tolerance, and oil quality and content, with only a few articles focusing directly on improvements in peanut butter organoleptic qualities. There are numerous peanut cultivars on the market today, with widely differing chemical compositions and metabolite profiles, about which little is known concerning their suitability for making peanut butter. In this review, we detail how the numerous peanut varieties on the market today, with their genetically conferred physiochemical attributes, can significantly affect the sensory quality attributes of peanut butter, even in peanut butter processing lines with optimized processes. If other peanut butter processing parameters are held constant, variations in the chemical composition and metabolite profiles of peanuts have a significant impact on peanut butter color, flavor, texture, storage stability, shelf life, and overall product acceptance by consumers. Further research on breeding programs for peanut varieties that are specifically tailored for peanut butter production, and even more comprehensive research on the synergetic relationship between peanut chemical composition and peanut butter organoleptic quality, are still required.","container-title":"Foods","DOI":"10.3390/foods11213499","ISSN":"2304-8158","issue":"21","language":"en","license":"http://creativecommons.org/licenses/by/3.0/","note":"number: 21\npublisher: Multidisciplinary Digital Publishing Institute","page":"3499","source":"www.mdpi.com","title":"Influence of Peanut Varieties on the Sensory Quality of Peanut Butter","volume":"11","author":[{"family":"Sithole","given":"Tapiwa Reward"},{"family":"Ma","given":"Yu-Xiang"},{"family":"Qin","given":"Zhao"},{"family":"Liu","given":"Hua-Min"},{"family":"Wang","given":"Xue-De"}],"issued":{"date-parts":[["2022",1]]}}}],"schema":"https://github.com/citation-style-language/schema/raw/master/csl-citation.json"} </w:instrText>
      </w:r>
      <w:r w:rsidRPr="001275E7" w:rsidR="00CB06A1">
        <w:rPr>
          <w:rFonts w:ascii="Times New Roman" w:hAnsi="Times New Roman" w:eastAsia="Times New Roman" w:cs="Times New Roman"/>
          <w:sz w:val="24"/>
          <w:szCs w:val="24"/>
        </w:rPr>
        <w:fldChar w:fldCharType="separate"/>
      </w:r>
      <w:r w:rsidRPr="005C0ED4" w:rsidR="005C0ED4">
        <w:rPr>
          <w:rFonts w:ascii="Times New Roman" w:hAnsi="Times New Roman" w:cs="Times New Roman"/>
          <w:sz w:val="24"/>
        </w:rPr>
        <w:t>[33]</w:t>
      </w:r>
      <w:r w:rsidRPr="001275E7" w:rsidR="00CB06A1">
        <w:rPr>
          <w:rFonts w:ascii="Times New Roman" w:hAnsi="Times New Roman" w:eastAsia="Times New Roman" w:cs="Times New Roman"/>
          <w:sz w:val="24"/>
          <w:szCs w:val="24"/>
        </w:rPr>
        <w:fldChar w:fldCharType="end"/>
      </w:r>
      <w:r w:rsidRPr="001275E7" w:rsidR="00CB06A1">
        <w:rPr>
          <w:rFonts w:ascii="Times New Roman" w:hAnsi="Times New Roman" w:eastAsia="Times New Roman" w:cs="Times New Roman"/>
          <w:sz w:val="24"/>
          <w:szCs w:val="24"/>
        </w:rPr>
        <w:t xml:space="preserve"> </w:t>
      </w:r>
      <w:r w:rsidRPr="002121ED" w:rsidR="002121ED">
        <w:rPr>
          <w:rFonts w:ascii="Times New Roman" w:hAnsi="Times New Roman" w:eastAsia="Times New Roman" w:cs="Times New Roman"/>
          <w:sz w:val="24"/>
          <w:szCs w:val="24"/>
        </w:rPr>
        <w:t>found that peanut butter positively affected the textural properties, odour, taste and overall quality of the food.</w:t>
      </w:r>
      <w:r w:rsidRPr="001275E7" w:rsidR="00CB06A1">
        <w:rPr>
          <w:rFonts w:ascii="Times New Roman" w:hAnsi="Times New Roman" w:eastAsia="Times New Roman" w:cs="Times New Roman"/>
          <w:sz w:val="24"/>
          <w:szCs w:val="24"/>
        </w:rPr>
        <w:t xml:space="preserve"> Moreover, </w:t>
      </w:r>
      <w:r w:rsidRPr="006B6703" w:rsidR="006B6703">
        <w:rPr>
          <w:rFonts w:ascii="Times New Roman" w:hAnsi="Times New Roman" w:eastAsia="Times New Roman" w:cs="Times New Roman"/>
          <w:sz w:val="24"/>
          <w:szCs w:val="24"/>
        </w:rPr>
        <w:t>the peanut butter filling varied the texture of the snacks. It is defined that the complex texture of food products increases their overall sensory quality by intensifying the sensations resulting from consumption</w:t>
      </w:r>
      <w:r w:rsidRPr="001275E7" w:rsidR="00CB06A1">
        <w:rPr>
          <w:rFonts w:ascii="Times New Roman" w:hAnsi="Times New Roman" w:eastAsia="Times New Roman" w:cs="Times New Roman"/>
          <w:sz w:val="24"/>
          <w:szCs w:val="24"/>
        </w:rPr>
        <w:t xml:space="preserve"> </w:t>
      </w:r>
      <w:r w:rsidRPr="001275E7" w:rsidR="00CB06A1">
        <w:rPr>
          <w:rFonts w:ascii="Times New Roman" w:hAnsi="Times New Roman" w:eastAsia="Times New Roman" w:cs="Times New Roman"/>
          <w:sz w:val="24"/>
          <w:szCs w:val="24"/>
        </w:rPr>
        <w:fldChar w:fldCharType="begin"/>
      </w:r>
      <w:r w:rsidR="008E726D">
        <w:rPr>
          <w:rFonts w:ascii="Times New Roman" w:hAnsi="Times New Roman" w:eastAsia="Times New Roman" w:cs="Times New Roman"/>
          <w:sz w:val="24"/>
          <w:szCs w:val="24"/>
        </w:rPr>
        <w:instrText xml:space="preserve"> ADDIN ZOTERO_ITEM CSL_CITATION {"citationID":"x09uiSY3","properties":{"formattedCitation":"[34]","plainCitation":"[34]","noteIndex":0},"citationItems":[{"id":3053,"uris":["http://zotero.org/users/6562996/items/NC9WCRM2"],"itemData":{"id":3053,"type":"article-journal","abstract":"The current paradigm for developing products that will match the marketing messaging is flawed because the drivers of product choice and satisfaction based on texture are misunderstood. Qualitative research across 10 years has led to the thesis explored in this research that individuals have a preferred way to manipulate food in their mouths (i.e., mouth behavior) and that this behavior is a major driver of food choice, satisfaction, and the desire to repurchase. Texture, which is currently thought to be a major driver of product choice, is a secondary factor, and is important only in that it supports the primary driver—mouth behavior. A model for mouth behavior is proposed and the qualitative research supporting the identification of different mouth behaviors is presented. The development of a trademarked typing tool for characterizing mouth behavior is described along with quantitative substantiation of the tool's ability to group individuals by mouth behavior. The use of these four groups to understand textural preferences and the implications for a variety of areas including product design and weight management are explored.","container-title":"Food Science &amp; Nutrition","DOI":"10.1002/fsn3.205","ISSN":"2048-7177","issue":"3","journalAbbreviation":"Food Sci Nutr","language":"en","license":"© 2020 The Authors. Food Science &amp; Nutrition published by Wiley Periodicals LLC.","note":"_eprint: https://onlinelibrary.wiley.com/doi/pdf/10.1002/fsn3.205","page":"202-212","source":"Wiley Online Library","title":"Model for understanding consumer textural food choice","volume":"3","author":[{"family":"Jeltema","given":"Melissa"},{"family":"Beckley","given":"Jacqueline"},{"family":"Vahalik","given":"Jennifer"}],"issued":{"date-parts":[["2015"]]}},"label":"page"}],"schema":"https://github.com/citation-style-language/schema/raw/master/csl-citation.json"} </w:instrText>
      </w:r>
      <w:r w:rsidRPr="001275E7" w:rsidR="00CB06A1">
        <w:rPr>
          <w:rFonts w:ascii="Times New Roman" w:hAnsi="Times New Roman" w:eastAsia="Times New Roman" w:cs="Times New Roman"/>
          <w:sz w:val="24"/>
          <w:szCs w:val="24"/>
        </w:rPr>
        <w:fldChar w:fldCharType="separate"/>
      </w:r>
      <w:r w:rsidRPr="005C0ED4" w:rsidR="005C0ED4">
        <w:rPr>
          <w:rFonts w:ascii="Times New Roman" w:hAnsi="Times New Roman" w:cs="Times New Roman"/>
          <w:sz w:val="24"/>
        </w:rPr>
        <w:t>[34]</w:t>
      </w:r>
      <w:r w:rsidRPr="001275E7" w:rsidR="00CB06A1">
        <w:rPr>
          <w:rFonts w:ascii="Times New Roman" w:hAnsi="Times New Roman" w:eastAsia="Times New Roman" w:cs="Times New Roman"/>
          <w:sz w:val="24"/>
          <w:szCs w:val="24"/>
        </w:rPr>
        <w:fldChar w:fldCharType="end"/>
      </w:r>
      <w:r w:rsidRPr="001275E7" w:rsidR="00CB06A1">
        <w:rPr>
          <w:rFonts w:ascii="Times New Roman" w:hAnsi="Times New Roman" w:eastAsia="Times New Roman" w:cs="Times New Roman"/>
          <w:sz w:val="24"/>
          <w:szCs w:val="24"/>
        </w:rPr>
        <w:t xml:space="preserve">. </w:t>
      </w:r>
      <w:r w:rsidRPr="00DC4B8A" w:rsidR="00DC4B8A">
        <w:rPr>
          <w:rFonts w:ascii="Times New Roman" w:hAnsi="Times New Roman" w:eastAsia="Times New Roman" w:cs="Times New Roman"/>
          <w:sz w:val="24"/>
          <w:szCs w:val="24"/>
        </w:rPr>
        <w:t>Adding peanut butter also increased the fat content of the snacks, which improved the flavour</w:t>
      </w:r>
      <w:r w:rsidR="00DC4B8A">
        <w:rPr>
          <w:rFonts w:ascii="Times New Roman" w:hAnsi="Times New Roman" w:eastAsia="Times New Roman" w:cs="Times New Roman"/>
          <w:sz w:val="24"/>
          <w:szCs w:val="24"/>
        </w:rPr>
        <w:t xml:space="preserve"> </w:t>
      </w:r>
      <w:r w:rsidRPr="001275E7" w:rsidR="00CB06A1">
        <w:rPr>
          <w:rFonts w:ascii="Times New Roman" w:hAnsi="Times New Roman" w:eastAsia="Times New Roman" w:cs="Times New Roman"/>
          <w:sz w:val="24"/>
          <w:szCs w:val="24"/>
        </w:rPr>
        <w:fldChar w:fldCharType="begin"/>
      </w:r>
      <w:r w:rsidR="008E726D">
        <w:rPr>
          <w:rFonts w:ascii="Times New Roman" w:hAnsi="Times New Roman" w:eastAsia="Times New Roman" w:cs="Times New Roman"/>
          <w:sz w:val="24"/>
          <w:szCs w:val="24"/>
        </w:rPr>
        <w:instrText xml:space="preserve"> ADDIN ZOTERO_ITEM CSL_CITATION {"citationID":"p7KBIdvb","properties":{"formattedCitation":"[35]","plainCitation":"[35]","noteIndex":0},"citationItems":[{"id":3055,"uris":["http://zotero.org/users/6562996/items/R7QV9FB4"],"itemData":{"id":3055,"type":"article-journal","abstract":"Introduction\nHigher liking for fat is a risk factor for obesity. Fat in food is often combined with a sweet or salty taste. This study aims to investigate the role of fat on pleasantness and perception in both a salty and a sweet liquid food product.\nMethods\nIn a complete factorial design, 47 participants (23 males) tasted creamy tomato soup and custard in four fat concentrations (0, 7.5, 15, 30%), combined with four salt concentrations (0.04, 0.35, 0.7, 1.5%) in soup, and four sugar concentrations (0.56, 4.5, 9, 18%) in custard. Participants rated pleasantness, saltiness intensity, sweetness intensity and fattiness intensity. The preferred fat concentrations were determined by hedonic ranking.\nResults\nFat and salt separately affected pleasantness in soup (P &lt; .01). Fat, sugar and their interaction affected pleasantness in custard (P &lt; .001). Sugar and salt were a stronger influencer of pleasantness than fat. Preference for fat in soup was variable, whereas the highest concentration of 30% fat was preferred in custard (P &lt; .001). Ratings of fattiness intensity were more responsive to fat concentrations in soup than in custard (P-interaction fat × food base &lt;.001).\nConclusion\nSalt and sugar are stronger influencers on food liking than fat. Across foods, there is no consistent effect of fat on perception or on liking, therefore the attractiveness of fat in foods cannot be generalised. The attraction to high fat levels in custard, while hardly perceiving differences in fat concentrations, remains unclear and needs further investigation.","container-title":"Food Quality and Preference","DOI":"10.1016/j.foodqual.2017.09.016","ISSN":"0950-3293","journalAbbreviation":"Food Qual Prefer","page":"131-137","source":"ScienceDirect","title":"Preference and perception of fat in salty and sweet foods","volume":"64","author":[{"family":"Bolhuis","given":"Dieuwerke P."},{"family":"Costanzo","given":"Andrew"},{"family":"Keast","given":"Russell S. J."}],"issued":{"date-parts":[["2018",3,1]]}}}],"schema":"https://github.com/citation-style-language/schema/raw/master/csl-citation.json"} </w:instrText>
      </w:r>
      <w:r w:rsidRPr="001275E7" w:rsidR="00CB06A1">
        <w:rPr>
          <w:rFonts w:ascii="Times New Roman" w:hAnsi="Times New Roman" w:eastAsia="Times New Roman" w:cs="Times New Roman"/>
          <w:sz w:val="24"/>
          <w:szCs w:val="24"/>
        </w:rPr>
        <w:fldChar w:fldCharType="separate"/>
      </w:r>
      <w:r w:rsidRPr="005C0ED4" w:rsidR="005C0ED4">
        <w:rPr>
          <w:rFonts w:ascii="Times New Roman" w:hAnsi="Times New Roman" w:cs="Times New Roman"/>
          <w:sz w:val="24"/>
        </w:rPr>
        <w:t>[35]</w:t>
      </w:r>
      <w:r w:rsidRPr="001275E7" w:rsidR="00CB06A1">
        <w:rPr>
          <w:rFonts w:ascii="Times New Roman" w:hAnsi="Times New Roman" w:eastAsia="Times New Roman" w:cs="Times New Roman"/>
          <w:sz w:val="24"/>
          <w:szCs w:val="24"/>
        </w:rPr>
        <w:fldChar w:fldCharType="end"/>
      </w:r>
      <w:r w:rsidRPr="001275E7" w:rsidR="00CB06A1">
        <w:rPr>
          <w:rFonts w:ascii="Times New Roman" w:hAnsi="Times New Roman" w:eastAsia="Times New Roman" w:cs="Times New Roman"/>
          <w:sz w:val="24"/>
          <w:szCs w:val="24"/>
        </w:rPr>
        <w:t xml:space="preserve">. </w:t>
      </w:r>
      <w:r w:rsidRPr="00DC4B8A" w:rsidR="00DC4B8A">
        <w:rPr>
          <w:rFonts w:ascii="Times New Roman" w:hAnsi="Times New Roman" w:eastAsia="Times New Roman" w:cs="Times New Roman"/>
          <w:sz w:val="24"/>
          <w:szCs w:val="24"/>
        </w:rPr>
        <w:t xml:space="preserve">The higher consumer ratings of the product with a peanut butter filling and no major sensory changes during storage (QDP) may facilitate the easy introduction of the snack to the market. The filling improved sensory quality and allowed the product to be stored at room temperature for five months while still containing the recommended number of probiotic bacteria. </w:t>
      </w:r>
    </w:p>
    <w:p w:rsidR="007D51CB" w:rsidP="00DC4B8A" w:rsidRDefault="007D51CB" w14:paraId="005D9DCD" w14:textId="08D55583">
      <w:pPr>
        <w:spacing w:after="0" w:line="480" w:lineRule="auto"/>
        <w:jc w:val="both"/>
        <w:rPr>
          <w:rFonts w:ascii="Times New Roman" w:hAnsi="Times New Roman" w:eastAsia="Times New Roman" w:cs="Times New Roman"/>
          <w:b/>
          <w:bCs/>
          <w:sz w:val="24"/>
          <w:szCs w:val="24"/>
        </w:rPr>
      </w:pPr>
      <w:r w:rsidRPr="0072158B">
        <w:rPr>
          <w:rFonts w:ascii="Times New Roman" w:hAnsi="Times New Roman" w:eastAsia="Times New Roman" w:cs="Times New Roman"/>
          <w:b/>
          <w:bCs/>
          <w:sz w:val="24"/>
          <w:szCs w:val="24"/>
        </w:rPr>
        <w:t>Conclusion</w:t>
      </w:r>
    </w:p>
    <w:p w:rsidRPr="000B015D" w:rsidR="000B015D" w:rsidP="000B015D" w:rsidRDefault="000B015D" w14:paraId="02D594C7" w14:textId="685B93E9" w14:noSpellErr="1">
      <w:pPr>
        <w:spacing w:after="0" w:line="480" w:lineRule="auto"/>
        <w:jc w:val="both"/>
        <w:rPr>
          <w:rFonts w:ascii="Times New Roman" w:hAnsi="Times New Roman" w:eastAsia="Times New Roman" w:cs="Times New Roman"/>
          <w:color w:val="FF0000"/>
          <w:sz w:val="24"/>
          <w:szCs w:val="24"/>
        </w:rPr>
      </w:pPr>
      <w:commentRangeStart w:id="1084068537"/>
      <w:r w:rsidRPr="78EDA4A7" w:rsidR="51E8C6D9">
        <w:rPr>
          <w:rFonts w:ascii="Times New Roman" w:hAnsi="Times New Roman" w:eastAsia="Times New Roman" w:cs="Times New Roman"/>
          <w:color w:val="FF0000"/>
          <w:sz w:val="24"/>
          <w:szCs w:val="24"/>
        </w:rPr>
        <w:t xml:space="preserve">Findings were acquired </w:t>
      </w:r>
      <w:r w:rsidRPr="78EDA4A7" w:rsidR="51E8C6D9">
        <w:rPr>
          <w:rFonts w:ascii="Times New Roman" w:hAnsi="Times New Roman" w:eastAsia="Times New Roman" w:cs="Times New Roman"/>
          <w:color w:val="FF0000"/>
          <w:sz w:val="24"/>
          <w:szCs w:val="24"/>
        </w:rPr>
        <w:t>regarding</w:t>
      </w:r>
      <w:r w:rsidRPr="78EDA4A7" w:rsidR="51E8C6D9">
        <w:rPr>
          <w:rFonts w:ascii="Times New Roman" w:hAnsi="Times New Roman" w:eastAsia="Times New Roman" w:cs="Times New Roman"/>
          <w:color w:val="FF0000"/>
          <w:sz w:val="24"/>
          <w:szCs w:val="24"/>
        </w:rPr>
        <w:t xml:space="preserve"> the feasibility of creating a plant-based snack fortified with probiotics, incorporating apple pomace in its composition</w:t>
      </w:r>
      <w:commentRangeEnd w:id="1084068537"/>
      <w:r>
        <w:rPr>
          <w:rStyle w:val="CommentReference"/>
        </w:rPr>
        <w:commentReference w:id="1084068537"/>
      </w:r>
      <w:r w:rsidRPr="78EDA4A7" w:rsidR="51E8C6D9">
        <w:rPr>
          <w:rFonts w:ascii="Times New Roman" w:hAnsi="Times New Roman" w:eastAsia="Times New Roman" w:cs="Times New Roman"/>
          <w:color w:val="FF0000"/>
          <w:sz w:val="24"/>
          <w:szCs w:val="24"/>
        </w:rPr>
        <w:t xml:space="preserve">. </w:t>
      </w:r>
      <w:r w:rsidRPr="78EDA4A7" w:rsidR="26078E79">
        <w:rPr>
          <w:rFonts w:ascii="Times New Roman" w:hAnsi="Times New Roman" w:eastAsia="Times New Roman" w:cs="Times New Roman"/>
          <w:color w:val="FF0000"/>
          <w:sz w:val="24"/>
          <w:szCs w:val="24"/>
        </w:rPr>
        <w:t xml:space="preserve">The obtained results suggest that the </w:t>
      </w:r>
      <w:r w:rsidRPr="78EDA4A7" w:rsidR="26078E79">
        <w:rPr>
          <w:rFonts w:ascii="Times New Roman" w:hAnsi="Times New Roman" w:eastAsia="Times New Roman" w:cs="Times New Roman"/>
          <w:color w:val="FF0000"/>
          <w:sz w:val="24"/>
          <w:szCs w:val="24"/>
        </w:rPr>
        <w:t xml:space="preserve">freeze-dried form of probiotic bacteria is </w:t>
      </w:r>
      <w:r w:rsidRPr="78EDA4A7" w:rsidR="26078E79">
        <w:rPr>
          <w:rFonts w:ascii="Times New Roman" w:hAnsi="Times New Roman" w:eastAsia="Times New Roman" w:cs="Times New Roman"/>
          <w:color w:val="FF0000"/>
          <w:sz w:val="24"/>
          <w:szCs w:val="24"/>
        </w:rPr>
        <w:t>optimal</w:t>
      </w:r>
      <w:r w:rsidRPr="78EDA4A7" w:rsidR="26078E79">
        <w:rPr>
          <w:rFonts w:ascii="Times New Roman" w:hAnsi="Times New Roman" w:eastAsia="Times New Roman" w:cs="Times New Roman"/>
          <w:color w:val="FF0000"/>
          <w:sz w:val="24"/>
          <w:szCs w:val="24"/>
        </w:rPr>
        <w:t>.</w:t>
      </w:r>
      <w:r w:rsidRPr="78EDA4A7" w:rsidR="51E8C6D9">
        <w:rPr>
          <w:rFonts w:ascii="Times New Roman" w:hAnsi="Times New Roman" w:eastAsia="Times New Roman" w:cs="Times New Roman"/>
          <w:color w:val="FF0000"/>
          <w:sz w:val="24"/>
          <w:szCs w:val="24"/>
        </w:rPr>
        <w:t xml:space="preserve"> </w:t>
      </w:r>
      <w:r w:rsidRPr="78EDA4A7" w:rsidR="51E8C6D9">
        <w:rPr>
          <w:rFonts w:ascii="Times New Roman" w:hAnsi="Times New Roman" w:eastAsia="Times New Roman" w:cs="Times New Roman"/>
          <w:color w:val="FF0000"/>
          <w:sz w:val="24"/>
          <w:szCs w:val="24"/>
        </w:rPr>
        <w:t>However</w:t>
      </w:r>
      <w:r w:rsidRPr="78EDA4A7" w:rsidR="51E8C6D9">
        <w:rPr>
          <w:rFonts w:ascii="Times New Roman" w:hAnsi="Times New Roman" w:eastAsia="Times New Roman" w:cs="Times New Roman"/>
          <w:color w:val="FF0000"/>
          <w:sz w:val="24"/>
          <w:szCs w:val="24"/>
        </w:rPr>
        <w:t>, their viability was highest when introduced into a snack with low water activity (a</w:t>
      </w:r>
      <w:r w:rsidRPr="78EDA4A7" w:rsidR="51E8C6D9">
        <w:rPr>
          <w:rFonts w:ascii="Times New Roman" w:hAnsi="Times New Roman" w:eastAsia="Times New Roman" w:cs="Times New Roman"/>
          <w:color w:val="FF0000"/>
          <w:sz w:val="24"/>
          <w:szCs w:val="24"/>
          <w:vertAlign w:val="subscript"/>
        </w:rPr>
        <w:t>w</w:t>
      </w:r>
      <w:r w:rsidRPr="78EDA4A7" w:rsidR="51E8C6D9">
        <w:rPr>
          <w:rFonts w:ascii="Times New Roman" w:hAnsi="Times New Roman" w:eastAsia="Times New Roman" w:cs="Times New Roman"/>
          <w:color w:val="FF0000"/>
          <w:sz w:val="24"/>
          <w:szCs w:val="24"/>
        </w:rPr>
        <w:t xml:space="preserve">=0.27). Storage conditions were identified as critical, with bacteria surviving at room temperature for up to five months at levels exceeding 6 log CFU/g. This required the probiotics to be in a low water activity environment and freeze-dried form; otherwise, survival rates diminished. Notably, snacks </w:t>
      </w:r>
      <w:r w:rsidRPr="78EDA4A7" w:rsidR="51E8C6D9">
        <w:rPr>
          <w:rFonts w:ascii="Times New Roman" w:hAnsi="Times New Roman" w:eastAsia="Times New Roman" w:cs="Times New Roman"/>
          <w:color w:val="FF0000"/>
          <w:sz w:val="24"/>
          <w:szCs w:val="24"/>
        </w:rPr>
        <w:t>exhibited</w:t>
      </w:r>
      <w:r w:rsidRPr="78EDA4A7" w:rsidR="51E8C6D9">
        <w:rPr>
          <w:rFonts w:ascii="Times New Roman" w:hAnsi="Times New Roman" w:eastAsia="Times New Roman" w:cs="Times New Roman"/>
          <w:color w:val="FF0000"/>
          <w:sz w:val="24"/>
          <w:szCs w:val="24"/>
        </w:rPr>
        <w:t xml:space="preserve"> a high antioxidant content, dietary fibre, and superior sensory quality, with robust sensory </w:t>
      </w:r>
      <w:r w:rsidRPr="78EDA4A7" w:rsidR="66A90E8A">
        <w:rPr>
          <w:rFonts w:ascii="Times New Roman" w:hAnsi="Times New Roman" w:eastAsia="Times New Roman" w:cs="Times New Roman"/>
          <w:color w:val="FF0000"/>
          <w:sz w:val="24"/>
          <w:szCs w:val="24"/>
        </w:rPr>
        <w:t>inc</w:t>
      </w:r>
      <w:r w:rsidRPr="78EDA4A7" w:rsidR="54B5E400">
        <w:rPr>
          <w:rFonts w:ascii="Times New Roman" w:hAnsi="Times New Roman" w:eastAsia="Times New Roman" w:cs="Times New Roman"/>
          <w:color w:val="FF0000"/>
          <w:sz w:val="24"/>
          <w:szCs w:val="24"/>
        </w:rPr>
        <w:t>luding t</w:t>
      </w:r>
      <w:r w:rsidRPr="78EDA4A7" w:rsidR="51E8C6D9">
        <w:rPr>
          <w:rFonts w:ascii="Times New Roman" w:hAnsi="Times New Roman" w:eastAsia="Times New Roman" w:cs="Times New Roman"/>
          <w:color w:val="FF0000"/>
          <w:sz w:val="24"/>
          <w:szCs w:val="24"/>
        </w:rPr>
        <w:t xml:space="preserve">extural </w:t>
      </w:r>
      <w:r w:rsidRPr="78EDA4A7" w:rsidR="39802A42">
        <w:rPr>
          <w:rFonts w:ascii="Times New Roman" w:hAnsi="Times New Roman" w:eastAsia="Times New Roman" w:cs="Times New Roman"/>
          <w:color w:val="FF0000"/>
          <w:sz w:val="24"/>
          <w:szCs w:val="24"/>
        </w:rPr>
        <w:t>stability</w:t>
      </w:r>
      <w:r w:rsidRPr="78EDA4A7" w:rsidR="51E8C6D9">
        <w:rPr>
          <w:rFonts w:ascii="Times New Roman" w:hAnsi="Times New Roman" w:eastAsia="Times New Roman" w:cs="Times New Roman"/>
          <w:color w:val="FF0000"/>
          <w:sz w:val="24"/>
          <w:szCs w:val="24"/>
        </w:rPr>
        <w:t xml:space="preserve">. </w:t>
      </w:r>
      <w:r w:rsidRPr="78EDA4A7" w:rsidR="51E8C6D9">
        <w:rPr>
          <w:rFonts w:ascii="Times New Roman" w:hAnsi="Times New Roman" w:eastAsia="Times New Roman" w:cs="Times New Roman"/>
          <w:color w:val="FF0000"/>
          <w:sz w:val="24"/>
          <w:szCs w:val="24"/>
        </w:rPr>
        <w:t>Moreover</w:t>
      </w:r>
      <w:r w:rsidRPr="78EDA4A7" w:rsidR="51E8C6D9">
        <w:rPr>
          <w:rFonts w:ascii="Times New Roman" w:hAnsi="Times New Roman" w:eastAsia="Times New Roman" w:cs="Times New Roman"/>
          <w:color w:val="FF0000"/>
          <w:sz w:val="24"/>
          <w:szCs w:val="24"/>
        </w:rPr>
        <w:t xml:space="preserve">, a positive probiotic growth response was </w:t>
      </w:r>
      <w:r w:rsidRPr="78EDA4A7" w:rsidR="51E8C6D9">
        <w:rPr>
          <w:rFonts w:ascii="Times New Roman" w:hAnsi="Times New Roman" w:eastAsia="Times New Roman" w:cs="Times New Roman"/>
          <w:color w:val="FF0000"/>
          <w:sz w:val="24"/>
          <w:szCs w:val="24"/>
        </w:rPr>
        <w:t>observed</w:t>
      </w:r>
      <w:r w:rsidRPr="78EDA4A7" w:rsidR="51E8C6D9">
        <w:rPr>
          <w:rFonts w:ascii="Times New Roman" w:hAnsi="Times New Roman" w:eastAsia="Times New Roman" w:cs="Times New Roman"/>
          <w:color w:val="FF0000"/>
          <w:sz w:val="24"/>
          <w:szCs w:val="24"/>
        </w:rPr>
        <w:t xml:space="preserve"> in a model assessing growth stimulant presence, suggesting potential </w:t>
      </w:r>
      <w:r w:rsidRPr="78EDA4A7" w:rsidR="51E8C6D9">
        <w:rPr>
          <w:rFonts w:ascii="Times New Roman" w:hAnsi="Times New Roman" w:eastAsia="Times New Roman" w:cs="Times New Roman"/>
          <w:color w:val="FF0000"/>
          <w:sz w:val="24"/>
          <w:szCs w:val="24"/>
        </w:rPr>
        <w:t>synbiotic</w:t>
      </w:r>
      <w:r w:rsidRPr="78EDA4A7" w:rsidR="51E8C6D9">
        <w:rPr>
          <w:rFonts w:ascii="Times New Roman" w:hAnsi="Times New Roman" w:eastAsia="Times New Roman" w:cs="Times New Roman"/>
          <w:color w:val="FF0000"/>
          <w:sz w:val="24"/>
          <w:szCs w:val="24"/>
        </w:rPr>
        <w:t xml:space="preserve"> properties.</w:t>
      </w:r>
    </w:p>
    <w:p w:rsidRPr="000B015D" w:rsidR="006F576E" w:rsidP="000B015D" w:rsidRDefault="000B015D" w14:paraId="3CD46CC2" w14:textId="4B655D7D" w14:noSpellErr="1">
      <w:pPr>
        <w:spacing w:after="0" w:line="480" w:lineRule="auto"/>
        <w:jc w:val="both"/>
        <w:rPr>
          <w:rFonts w:ascii="Times New Roman" w:hAnsi="Times New Roman" w:eastAsia="Times New Roman" w:cs="Times New Roman"/>
          <w:color w:val="FF0000"/>
          <w:sz w:val="24"/>
          <w:szCs w:val="24"/>
        </w:rPr>
      </w:pPr>
      <w:r w:rsidRPr="78EDA4A7" w:rsidR="51E8C6D9">
        <w:rPr>
          <w:rFonts w:ascii="Times New Roman" w:hAnsi="Times New Roman" w:eastAsia="Times New Roman" w:cs="Times New Roman"/>
          <w:color w:val="FF0000"/>
          <w:sz w:val="24"/>
          <w:szCs w:val="24"/>
        </w:rPr>
        <w:t xml:space="preserve">Whilst yielding valuable insights, the study faces </w:t>
      </w:r>
      <w:commentRangeStart w:id="1972572580"/>
      <w:r w:rsidRPr="78EDA4A7" w:rsidR="51E8C6D9">
        <w:rPr>
          <w:rFonts w:ascii="Times New Roman" w:hAnsi="Times New Roman" w:eastAsia="Times New Roman" w:cs="Times New Roman"/>
          <w:color w:val="FF0000"/>
          <w:sz w:val="24"/>
          <w:szCs w:val="24"/>
        </w:rPr>
        <w:t xml:space="preserve">several </w:t>
      </w:r>
      <w:commentRangeEnd w:id="1972572580"/>
      <w:r>
        <w:rPr>
          <w:rStyle w:val="CommentReference"/>
        </w:rPr>
        <w:commentReference w:id="1972572580"/>
      </w:r>
      <w:r w:rsidRPr="78EDA4A7" w:rsidR="51E8C6D9">
        <w:rPr>
          <w:rFonts w:ascii="Times New Roman" w:hAnsi="Times New Roman" w:eastAsia="Times New Roman" w:cs="Times New Roman"/>
          <w:color w:val="FF0000"/>
          <w:sz w:val="24"/>
          <w:szCs w:val="24"/>
        </w:rPr>
        <w:t xml:space="preserve">limitations requiring future attention. Future investigations should delve into modulating intestinal microbiota through human studies and advanced </w:t>
      </w:r>
      <w:r w:rsidRPr="78EDA4A7" w:rsidR="51E8C6D9">
        <w:rPr>
          <w:rFonts w:ascii="Times New Roman" w:hAnsi="Times New Roman" w:eastAsia="Times New Roman" w:cs="Times New Roman"/>
          <w:i w:val="1"/>
          <w:iCs w:val="1"/>
          <w:color w:val="FF0000"/>
          <w:sz w:val="24"/>
          <w:szCs w:val="24"/>
        </w:rPr>
        <w:t>in vitro</w:t>
      </w:r>
      <w:r w:rsidRPr="78EDA4A7" w:rsidR="51E8C6D9">
        <w:rPr>
          <w:rFonts w:ascii="Times New Roman" w:hAnsi="Times New Roman" w:eastAsia="Times New Roman" w:cs="Times New Roman"/>
          <w:color w:val="FF0000"/>
          <w:sz w:val="24"/>
          <w:szCs w:val="24"/>
        </w:rPr>
        <w:t xml:space="preserve"> models. Moreover, research is needed to assess levels of peroxides and other chemical compounds formed during storage, alongside exploring alternative probiotic strains with potentially higher survival rates. However, this study has effectively addressed the gap in knowledge </w:t>
      </w:r>
      <w:r w:rsidRPr="78EDA4A7" w:rsidR="51E8C6D9">
        <w:rPr>
          <w:rFonts w:ascii="Times New Roman" w:hAnsi="Times New Roman" w:eastAsia="Times New Roman" w:cs="Times New Roman"/>
          <w:color w:val="FF0000"/>
          <w:sz w:val="24"/>
          <w:szCs w:val="24"/>
        </w:rPr>
        <w:t>regarding</w:t>
      </w:r>
      <w:r w:rsidRPr="78EDA4A7" w:rsidR="51E8C6D9">
        <w:rPr>
          <w:rFonts w:ascii="Times New Roman" w:hAnsi="Times New Roman" w:eastAsia="Times New Roman" w:cs="Times New Roman"/>
          <w:color w:val="FF0000"/>
          <w:sz w:val="24"/>
          <w:szCs w:val="24"/>
        </w:rPr>
        <w:t xml:space="preserve"> the survival of pr</w:t>
      </w:r>
      <w:r w:rsidRPr="78EDA4A7" w:rsidR="6AD2B5D3">
        <w:rPr>
          <w:rFonts w:ascii="Times New Roman" w:hAnsi="Times New Roman" w:eastAsia="Times New Roman" w:cs="Times New Roman"/>
          <w:color w:val="FF0000"/>
          <w:sz w:val="24"/>
          <w:szCs w:val="24"/>
        </w:rPr>
        <w:t>o</w:t>
      </w:r>
      <w:r w:rsidRPr="78EDA4A7" w:rsidR="51E8C6D9">
        <w:rPr>
          <w:rFonts w:ascii="Times New Roman" w:hAnsi="Times New Roman" w:eastAsia="Times New Roman" w:cs="Times New Roman"/>
          <w:color w:val="FF0000"/>
          <w:sz w:val="24"/>
          <w:szCs w:val="24"/>
        </w:rPr>
        <w:t xml:space="preserve">biotics in snacks of this nature. Its findings hold potential for straightforward implementation within </w:t>
      </w:r>
      <w:r w:rsidRPr="78EDA4A7" w:rsidR="10C147BD">
        <w:rPr>
          <w:rFonts w:ascii="Times New Roman" w:hAnsi="Times New Roman" w:eastAsia="Times New Roman" w:cs="Times New Roman"/>
          <w:color w:val="FF0000"/>
          <w:sz w:val="24"/>
          <w:szCs w:val="24"/>
        </w:rPr>
        <w:t>food processing</w:t>
      </w:r>
      <w:r w:rsidRPr="78EDA4A7" w:rsidR="51E8C6D9">
        <w:rPr>
          <w:rFonts w:ascii="Times New Roman" w:hAnsi="Times New Roman" w:eastAsia="Times New Roman" w:cs="Times New Roman"/>
          <w:color w:val="FF0000"/>
          <w:sz w:val="24"/>
          <w:szCs w:val="24"/>
        </w:rPr>
        <w:t>.</w:t>
      </w:r>
    </w:p>
    <w:p w:rsidRPr="00A0029F" w:rsidR="009B4099" w:rsidP="00A325A9" w:rsidRDefault="46D86E3B" w14:paraId="120FF7E1" w14:textId="2D60402F">
      <w:pPr>
        <w:spacing w:after="0" w:line="480" w:lineRule="auto"/>
        <w:ind w:left="567" w:hanging="567"/>
        <w:rPr>
          <w:rFonts w:ascii="Times New Roman" w:hAnsi="Times New Roman" w:eastAsia="Times New Roman" w:cs="Times New Roman"/>
          <w:b/>
          <w:bCs/>
          <w:sz w:val="24"/>
          <w:szCs w:val="24"/>
        </w:rPr>
      </w:pPr>
      <w:r w:rsidRPr="00A0029F">
        <w:rPr>
          <w:rFonts w:ascii="Times New Roman" w:hAnsi="Times New Roman" w:eastAsia="Times New Roman" w:cs="Times New Roman"/>
          <w:b/>
          <w:bCs/>
          <w:sz w:val="24"/>
          <w:szCs w:val="24"/>
        </w:rPr>
        <w:t>References</w:t>
      </w:r>
    </w:p>
    <w:p w:rsidRPr="008E726D" w:rsidR="008E726D" w:rsidP="008E726D" w:rsidRDefault="0012206E" w14:paraId="623E783F" w14:textId="050490B0">
      <w:pPr>
        <w:pStyle w:val="Bibliografia"/>
        <w:rPr>
          <w:rFonts w:ascii="Times New Roman" w:hAnsi="Times New Roman" w:cs="Times New Roman"/>
          <w:sz w:val="24"/>
        </w:rPr>
      </w:pPr>
      <w:r w:rsidRPr="0085549D">
        <w:rPr>
          <w:rFonts w:eastAsia="Open Sans"/>
          <w:color w:val="1C1D1E"/>
        </w:rPr>
        <w:fldChar w:fldCharType="begin"/>
      </w:r>
      <w:r w:rsidR="008E726D">
        <w:rPr>
          <w:rFonts w:eastAsia="Open Sans"/>
          <w:color w:val="1C1D1E"/>
        </w:rPr>
        <w:instrText xml:space="preserve"> ADDIN ZOTERO_BIBL {"uncited":[],"omitted":[],"custom":[]} CSL_BIBLIOGRAPHY </w:instrText>
      </w:r>
      <w:r w:rsidRPr="0085549D">
        <w:rPr>
          <w:rFonts w:eastAsia="Open Sans"/>
          <w:color w:val="1C1D1E"/>
        </w:rPr>
        <w:fldChar w:fldCharType="separate"/>
      </w:r>
      <w:r w:rsidRPr="008E726D" w:rsidR="008E726D">
        <w:rPr>
          <w:rFonts w:ascii="Times New Roman" w:hAnsi="Times New Roman" w:cs="Times New Roman"/>
          <w:sz w:val="24"/>
        </w:rPr>
        <w:t xml:space="preserve">1. </w:t>
      </w:r>
      <w:r w:rsidRPr="008E726D" w:rsidR="008E726D">
        <w:rPr>
          <w:rFonts w:ascii="Times New Roman" w:hAnsi="Times New Roman" w:cs="Times New Roman"/>
          <w:sz w:val="24"/>
        </w:rPr>
        <w:tab/>
      </w:r>
      <w:r w:rsidRPr="008E726D" w:rsidR="008E726D">
        <w:rPr>
          <w:rFonts w:ascii="Times New Roman" w:hAnsi="Times New Roman" w:cs="Times New Roman"/>
          <w:sz w:val="24"/>
        </w:rPr>
        <w:t xml:space="preserve">Fayet-Moore F, Cassettari T, Tuck K, </w:t>
      </w:r>
      <w:r w:rsidRPr="002A030B" w:rsidR="002A030B">
        <w:rPr>
          <w:rFonts w:ascii="Times New Roman" w:hAnsi="Times New Roman" w:cs="Times New Roman"/>
          <w:i/>
          <w:iCs/>
          <w:sz w:val="24"/>
        </w:rPr>
        <w:t>et al</w:t>
      </w:r>
      <w:r w:rsidRPr="008E726D" w:rsidR="008E726D">
        <w:rPr>
          <w:rFonts w:ascii="Times New Roman" w:hAnsi="Times New Roman" w:cs="Times New Roman"/>
          <w:sz w:val="24"/>
        </w:rPr>
        <w:t xml:space="preserve"> (2018) Dietary Fibre Intake in Australia. Paper II: Comparative Examination of Food Sources of Fibre among High and Low Fibre Consumers. Nutr 10:1223. https://doi.org/10.3390/nu10091223</w:t>
      </w:r>
    </w:p>
    <w:p w:rsidRPr="008E726D" w:rsidR="008E726D" w:rsidP="008E726D" w:rsidRDefault="008E726D" w14:paraId="1197E50D" w14:textId="03DD6CFF">
      <w:pPr>
        <w:pStyle w:val="Bibliografia"/>
        <w:rPr>
          <w:rFonts w:ascii="Times New Roman" w:hAnsi="Times New Roman" w:cs="Times New Roman"/>
          <w:sz w:val="24"/>
        </w:rPr>
      </w:pPr>
      <w:r w:rsidRPr="008E726D">
        <w:rPr>
          <w:rFonts w:ascii="Times New Roman" w:hAnsi="Times New Roman" w:cs="Times New Roman"/>
          <w:sz w:val="24"/>
        </w:rPr>
        <w:t xml:space="preserve">2. </w:t>
      </w:r>
      <w:r w:rsidRPr="008E726D">
        <w:rPr>
          <w:rFonts w:ascii="Times New Roman" w:hAnsi="Times New Roman" w:cs="Times New Roman"/>
          <w:sz w:val="24"/>
        </w:rPr>
        <w:tab/>
      </w:r>
      <w:r w:rsidRPr="008E726D">
        <w:rPr>
          <w:rFonts w:ascii="Times New Roman" w:hAnsi="Times New Roman" w:cs="Times New Roman"/>
          <w:sz w:val="24"/>
        </w:rPr>
        <w:t xml:space="preserve">Swanson KS, Gibson GR, Hutkins R, </w:t>
      </w:r>
      <w:r w:rsidRPr="002A030B" w:rsidR="002A030B">
        <w:rPr>
          <w:rFonts w:ascii="Times New Roman" w:hAnsi="Times New Roman" w:cs="Times New Roman"/>
          <w:i/>
          <w:iCs/>
          <w:sz w:val="24"/>
        </w:rPr>
        <w:t>et al</w:t>
      </w:r>
      <w:r w:rsidRPr="008E726D">
        <w:rPr>
          <w:rFonts w:ascii="Times New Roman" w:hAnsi="Times New Roman" w:cs="Times New Roman"/>
          <w:sz w:val="24"/>
        </w:rPr>
        <w:t xml:space="preserve"> (2020) The International Scientific Association for Probiotics and Prebiotics (ISAPP) consensus statement on the definition and scope of synbiotics. Nat Rev Gastroenterol Hepatol 17:687–701. https://doi.org/10.1038/s41575-020-0344-2</w:t>
      </w:r>
    </w:p>
    <w:p w:rsidRPr="008E726D" w:rsidR="008E726D" w:rsidP="008E726D" w:rsidRDefault="008E726D" w14:paraId="0B3AE73D" w14:textId="77777777">
      <w:pPr>
        <w:pStyle w:val="Bibliografia"/>
        <w:rPr>
          <w:rFonts w:ascii="Times New Roman" w:hAnsi="Times New Roman" w:cs="Times New Roman"/>
          <w:sz w:val="24"/>
        </w:rPr>
      </w:pPr>
      <w:r w:rsidRPr="008E726D">
        <w:rPr>
          <w:rFonts w:ascii="Times New Roman" w:hAnsi="Times New Roman" w:cs="Times New Roman"/>
          <w:sz w:val="24"/>
        </w:rPr>
        <w:t xml:space="preserve">3. </w:t>
      </w:r>
      <w:r w:rsidRPr="008E726D">
        <w:rPr>
          <w:rFonts w:ascii="Times New Roman" w:hAnsi="Times New Roman" w:cs="Times New Roman"/>
          <w:sz w:val="24"/>
        </w:rPr>
        <w:tab/>
      </w:r>
      <w:r w:rsidRPr="008E726D">
        <w:rPr>
          <w:rFonts w:ascii="Times New Roman" w:hAnsi="Times New Roman" w:cs="Times New Roman"/>
          <w:sz w:val="24"/>
        </w:rPr>
        <w:t xml:space="preserve">Barzegar H, Alizadeh Behbahani B, Falah F (2021) Safety, probiotic properties, antimicrobial activity, and technological performance of </w:t>
      </w:r>
      <w:r w:rsidRPr="002A030B">
        <w:rPr>
          <w:rFonts w:ascii="Times New Roman" w:hAnsi="Times New Roman" w:cs="Times New Roman"/>
          <w:i/>
          <w:iCs/>
          <w:sz w:val="24"/>
        </w:rPr>
        <w:t>Lactobacillus</w:t>
      </w:r>
      <w:r w:rsidRPr="008E726D">
        <w:rPr>
          <w:rFonts w:ascii="Times New Roman" w:hAnsi="Times New Roman" w:cs="Times New Roman"/>
          <w:sz w:val="24"/>
        </w:rPr>
        <w:t xml:space="preserve"> strains isolated from Iranian raw milk cheeses. Food Sci Nutr 9:4094–4107. https://doi.org/10.1002/fsn3.2365</w:t>
      </w:r>
    </w:p>
    <w:p w:rsidRPr="008E726D" w:rsidR="008E726D" w:rsidP="008E726D" w:rsidRDefault="008E726D" w14:paraId="6DC5B585" w14:textId="77777777">
      <w:pPr>
        <w:pStyle w:val="Bibliografia"/>
        <w:rPr>
          <w:rFonts w:ascii="Times New Roman" w:hAnsi="Times New Roman" w:cs="Times New Roman"/>
          <w:sz w:val="24"/>
        </w:rPr>
      </w:pPr>
      <w:r w:rsidRPr="008E726D">
        <w:rPr>
          <w:rFonts w:ascii="Times New Roman" w:hAnsi="Times New Roman" w:cs="Times New Roman"/>
          <w:sz w:val="24"/>
        </w:rPr>
        <w:t xml:space="preserve">4. </w:t>
      </w:r>
      <w:r w:rsidRPr="008E726D">
        <w:rPr>
          <w:rFonts w:ascii="Times New Roman" w:hAnsi="Times New Roman" w:cs="Times New Roman"/>
          <w:sz w:val="24"/>
        </w:rPr>
        <w:tab/>
      </w:r>
      <w:r w:rsidRPr="008E726D">
        <w:rPr>
          <w:rFonts w:ascii="Times New Roman" w:hAnsi="Times New Roman" w:cs="Times New Roman"/>
          <w:sz w:val="24"/>
        </w:rPr>
        <w:t xml:space="preserve">Saboktakin-Rizi M, Alizadeh Behbahani B, Hojjati M, Noshad M (2021) Identification of </w:t>
      </w:r>
      <w:r w:rsidRPr="00734661">
        <w:rPr>
          <w:rFonts w:ascii="Times New Roman" w:hAnsi="Times New Roman" w:cs="Times New Roman"/>
          <w:i/>
          <w:iCs/>
          <w:sz w:val="24"/>
        </w:rPr>
        <w:t>Lactobacillus plantarum</w:t>
      </w:r>
      <w:r w:rsidRPr="008E726D">
        <w:rPr>
          <w:rFonts w:ascii="Times New Roman" w:hAnsi="Times New Roman" w:cs="Times New Roman"/>
          <w:sz w:val="24"/>
        </w:rPr>
        <w:t xml:space="preserve"> TW29-1 isolated from Iranian fermented cereal-dairy product (Yellow Zabol Kashk): probiotic characteristics, antimicrobial activity and safety evaluation. Food Measure 15:2615–2624. https://doi.org/10.1007/s11694-021-00846-5</w:t>
      </w:r>
    </w:p>
    <w:p w:rsidRPr="008E726D" w:rsidR="008E726D" w:rsidP="008E726D" w:rsidRDefault="008E726D" w14:paraId="54D1AF85" w14:textId="77777777">
      <w:pPr>
        <w:pStyle w:val="Bibliografia"/>
        <w:rPr>
          <w:rFonts w:ascii="Times New Roman" w:hAnsi="Times New Roman" w:cs="Times New Roman"/>
          <w:sz w:val="24"/>
        </w:rPr>
      </w:pPr>
      <w:r w:rsidRPr="008E726D">
        <w:rPr>
          <w:rFonts w:ascii="Times New Roman" w:hAnsi="Times New Roman" w:cs="Times New Roman"/>
          <w:sz w:val="24"/>
        </w:rPr>
        <w:t xml:space="preserve">5. </w:t>
      </w:r>
      <w:r w:rsidRPr="008E726D">
        <w:rPr>
          <w:rFonts w:ascii="Times New Roman" w:hAnsi="Times New Roman" w:cs="Times New Roman"/>
          <w:sz w:val="24"/>
        </w:rPr>
        <w:tab/>
      </w:r>
      <w:r w:rsidRPr="008E726D">
        <w:rPr>
          <w:rFonts w:ascii="Times New Roman" w:hAnsi="Times New Roman" w:cs="Times New Roman"/>
          <w:sz w:val="24"/>
        </w:rPr>
        <w:t>Küçükgöz K, Trząskowska M (2022) Nondairy Probiotic Products: Functional Foods That Require More Attention. Nutr 14:753. https://doi.org/10.3390/nu14040753</w:t>
      </w:r>
    </w:p>
    <w:p w:rsidRPr="008E726D" w:rsidR="008E726D" w:rsidP="008E726D" w:rsidRDefault="008E726D" w14:paraId="0B475311" w14:textId="1DF699D6">
      <w:pPr>
        <w:pStyle w:val="Bibliografia"/>
        <w:rPr>
          <w:rFonts w:ascii="Times New Roman" w:hAnsi="Times New Roman" w:cs="Times New Roman"/>
          <w:sz w:val="24"/>
        </w:rPr>
      </w:pPr>
      <w:r w:rsidRPr="008E726D">
        <w:rPr>
          <w:rFonts w:ascii="Times New Roman" w:hAnsi="Times New Roman" w:cs="Times New Roman"/>
          <w:sz w:val="24"/>
        </w:rPr>
        <w:t xml:space="preserve">6. </w:t>
      </w:r>
      <w:r w:rsidRPr="008E726D">
        <w:rPr>
          <w:rFonts w:ascii="Times New Roman" w:hAnsi="Times New Roman" w:cs="Times New Roman"/>
          <w:sz w:val="24"/>
        </w:rPr>
        <w:tab/>
      </w:r>
      <w:r w:rsidRPr="008E726D">
        <w:rPr>
          <w:rFonts w:ascii="Times New Roman" w:hAnsi="Times New Roman" w:cs="Times New Roman"/>
          <w:sz w:val="24"/>
        </w:rPr>
        <w:t xml:space="preserve">García-Burgos M, Moreno-Fernández J, Alférez MJM, </w:t>
      </w:r>
      <w:r w:rsidRPr="002A030B" w:rsidR="002A030B">
        <w:rPr>
          <w:rFonts w:ascii="Times New Roman" w:hAnsi="Times New Roman" w:cs="Times New Roman"/>
          <w:i/>
          <w:iCs/>
          <w:sz w:val="24"/>
        </w:rPr>
        <w:t>et al</w:t>
      </w:r>
      <w:r w:rsidRPr="008E726D">
        <w:rPr>
          <w:rFonts w:ascii="Times New Roman" w:hAnsi="Times New Roman" w:cs="Times New Roman"/>
          <w:sz w:val="24"/>
        </w:rPr>
        <w:t xml:space="preserve"> (2020) New perspectives in fermented dairy products and their health relevance. J Funct Food 72:104059. https://doi.org/10.1016/j.jff.2020.104059</w:t>
      </w:r>
    </w:p>
    <w:p w:rsidRPr="008E726D" w:rsidR="008E726D" w:rsidP="008E726D" w:rsidRDefault="008E726D" w14:paraId="4A4A6D2C" w14:textId="77777777">
      <w:pPr>
        <w:pStyle w:val="Bibliografia"/>
        <w:rPr>
          <w:rFonts w:ascii="Times New Roman" w:hAnsi="Times New Roman" w:cs="Times New Roman"/>
          <w:sz w:val="24"/>
        </w:rPr>
      </w:pPr>
      <w:r w:rsidRPr="008E726D">
        <w:rPr>
          <w:rFonts w:ascii="Times New Roman" w:hAnsi="Times New Roman" w:cs="Times New Roman"/>
          <w:sz w:val="24"/>
        </w:rPr>
        <w:t xml:space="preserve">7. </w:t>
      </w:r>
      <w:r w:rsidRPr="008E726D">
        <w:rPr>
          <w:rFonts w:ascii="Times New Roman" w:hAnsi="Times New Roman" w:cs="Times New Roman"/>
          <w:sz w:val="24"/>
        </w:rPr>
        <w:tab/>
      </w:r>
      <w:r w:rsidRPr="008E726D">
        <w:rPr>
          <w:rFonts w:ascii="Times New Roman" w:hAnsi="Times New Roman" w:cs="Times New Roman"/>
          <w:sz w:val="24"/>
        </w:rPr>
        <w:t>Mishra S, Mishra HN (2012) Technological aspects of probiotic functional food development. Nutr food 11:117–130. https://doi.org/10.1007/s13749-012-0055-6</w:t>
      </w:r>
    </w:p>
    <w:p w:rsidRPr="008E726D" w:rsidR="008E726D" w:rsidP="008E726D" w:rsidRDefault="008E726D" w14:paraId="244AFB17" w14:textId="77777777">
      <w:pPr>
        <w:pStyle w:val="Bibliografia"/>
        <w:rPr>
          <w:rFonts w:ascii="Times New Roman" w:hAnsi="Times New Roman" w:cs="Times New Roman"/>
          <w:sz w:val="24"/>
        </w:rPr>
      </w:pPr>
      <w:r w:rsidRPr="008E726D">
        <w:rPr>
          <w:rFonts w:ascii="Times New Roman" w:hAnsi="Times New Roman" w:cs="Times New Roman"/>
          <w:sz w:val="24"/>
        </w:rPr>
        <w:t xml:space="preserve">8. </w:t>
      </w:r>
      <w:r w:rsidRPr="008E726D">
        <w:rPr>
          <w:rFonts w:ascii="Times New Roman" w:hAnsi="Times New Roman" w:cs="Times New Roman"/>
          <w:sz w:val="24"/>
        </w:rPr>
        <w:tab/>
      </w:r>
      <w:r w:rsidRPr="008E726D">
        <w:rPr>
          <w:rFonts w:ascii="Times New Roman" w:hAnsi="Times New Roman" w:cs="Times New Roman"/>
          <w:sz w:val="24"/>
        </w:rPr>
        <w:t>Hui CY, Lee KC, Chang YP (2022) Cellulase-Xylanase-Treated Guava Purée by-Products as Prebiotics Ingredients in Yogurt. Plant Foods Hum Nutr 77:299–306. https://doi.org/10.1007/s11130-022-00981-4</w:t>
      </w:r>
    </w:p>
    <w:p w:rsidRPr="008E726D" w:rsidR="008E726D" w:rsidP="008E726D" w:rsidRDefault="008E726D" w14:paraId="6B8F6D7B" w14:textId="5BB12D72">
      <w:pPr>
        <w:pStyle w:val="Bibliografia"/>
        <w:rPr>
          <w:rFonts w:ascii="Times New Roman" w:hAnsi="Times New Roman" w:cs="Times New Roman"/>
          <w:sz w:val="24"/>
        </w:rPr>
      </w:pPr>
      <w:r w:rsidRPr="008E726D">
        <w:rPr>
          <w:rFonts w:ascii="Times New Roman" w:hAnsi="Times New Roman" w:cs="Times New Roman"/>
          <w:sz w:val="24"/>
        </w:rPr>
        <w:t xml:space="preserve">9. </w:t>
      </w:r>
      <w:r w:rsidRPr="008E726D">
        <w:rPr>
          <w:rFonts w:ascii="Times New Roman" w:hAnsi="Times New Roman" w:cs="Times New Roman"/>
          <w:sz w:val="24"/>
        </w:rPr>
        <w:tab/>
      </w:r>
      <w:r w:rsidRPr="008E726D">
        <w:rPr>
          <w:rFonts w:ascii="Times New Roman" w:hAnsi="Times New Roman" w:cs="Times New Roman"/>
          <w:sz w:val="24"/>
        </w:rPr>
        <w:t xml:space="preserve">Putra NR, Rizkiyah DN, Abdul Aziz AH, </w:t>
      </w:r>
      <w:r w:rsidRPr="002A030B" w:rsidR="002A030B">
        <w:rPr>
          <w:rFonts w:ascii="Times New Roman" w:hAnsi="Times New Roman" w:cs="Times New Roman"/>
          <w:i/>
          <w:iCs/>
          <w:sz w:val="24"/>
        </w:rPr>
        <w:t>et al</w:t>
      </w:r>
      <w:r w:rsidRPr="008E726D">
        <w:rPr>
          <w:rFonts w:ascii="Times New Roman" w:hAnsi="Times New Roman" w:cs="Times New Roman"/>
          <w:sz w:val="24"/>
        </w:rPr>
        <w:t xml:space="preserve"> (2023) Waste to Wealth of Apple Pomace Valorization by Past and Current Extraction Processes: A Review. Sustain 15:830. https://doi.org/10.3390/su15010830</w:t>
      </w:r>
    </w:p>
    <w:p w:rsidRPr="008E726D" w:rsidR="008E726D" w:rsidP="008E726D" w:rsidRDefault="008E726D" w14:paraId="7867F680" w14:textId="48A5962D">
      <w:pPr>
        <w:pStyle w:val="Bibliografia"/>
        <w:rPr>
          <w:rFonts w:ascii="Times New Roman" w:hAnsi="Times New Roman" w:cs="Times New Roman"/>
          <w:sz w:val="24"/>
        </w:rPr>
      </w:pPr>
      <w:r w:rsidRPr="008E726D">
        <w:rPr>
          <w:rFonts w:ascii="Times New Roman" w:hAnsi="Times New Roman" w:cs="Times New Roman"/>
          <w:sz w:val="24"/>
        </w:rPr>
        <w:t xml:space="preserve">10. </w:t>
      </w:r>
      <w:r w:rsidRPr="008E726D">
        <w:rPr>
          <w:rFonts w:ascii="Times New Roman" w:hAnsi="Times New Roman" w:cs="Times New Roman"/>
          <w:sz w:val="24"/>
        </w:rPr>
        <w:tab/>
      </w:r>
      <w:r w:rsidRPr="008E726D">
        <w:rPr>
          <w:rFonts w:ascii="Times New Roman" w:hAnsi="Times New Roman" w:cs="Times New Roman"/>
          <w:sz w:val="24"/>
        </w:rPr>
        <w:t xml:space="preserve">Quiles A, Campbell GM, Struck S, </w:t>
      </w:r>
      <w:r w:rsidRPr="002A030B" w:rsidR="002A030B">
        <w:rPr>
          <w:rFonts w:ascii="Times New Roman" w:hAnsi="Times New Roman" w:cs="Times New Roman"/>
          <w:i/>
          <w:iCs/>
          <w:sz w:val="24"/>
        </w:rPr>
        <w:t>et al</w:t>
      </w:r>
      <w:r w:rsidRPr="008E726D">
        <w:rPr>
          <w:rFonts w:ascii="Times New Roman" w:hAnsi="Times New Roman" w:cs="Times New Roman"/>
          <w:sz w:val="24"/>
        </w:rPr>
        <w:t xml:space="preserve"> (2018) Fiber from fruit pomace: A review of applications in cereal-based products. Food Rev Int 34:162–181. https://doi.org/10.1080/87559129.2016.1261299</w:t>
      </w:r>
    </w:p>
    <w:p w:rsidRPr="008E726D" w:rsidR="008E726D" w:rsidP="008E726D" w:rsidRDefault="008E726D" w14:paraId="47687F37" w14:textId="77777777">
      <w:pPr>
        <w:pStyle w:val="Bibliografia"/>
        <w:rPr>
          <w:rFonts w:ascii="Times New Roman" w:hAnsi="Times New Roman" w:cs="Times New Roman"/>
          <w:sz w:val="24"/>
        </w:rPr>
      </w:pPr>
      <w:r w:rsidRPr="008E726D">
        <w:rPr>
          <w:rFonts w:ascii="Times New Roman" w:hAnsi="Times New Roman" w:cs="Times New Roman"/>
          <w:sz w:val="24"/>
        </w:rPr>
        <w:t xml:space="preserve">11. </w:t>
      </w:r>
      <w:r w:rsidRPr="008E726D">
        <w:rPr>
          <w:rFonts w:ascii="Times New Roman" w:hAnsi="Times New Roman" w:cs="Times New Roman"/>
          <w:sz w:val="24"/>
        </w:rPr>
        <w:tab/>
      </w:r>
      <w:r w:rsidRPr="008E726D">
        <w:rPr>
          <w:rFonts w:ascii="Times New Roman" w:hAnsi="Times New Roman" w:cs="Times New Roman"/>
          <w:sz w:val="24"/>
        </w:rPr>
        <w:t>USDA (2024) FoodData Central. https://fdc.nal.usda.gov/index.html. Accessed 26 Feb 2024</w:t>
      </w:r>
    </w:p>
    <w:p w:rsidRPr="008E726D" w:rsidR="008E726D" w:rsidP="008E726D" w:rsidRDefault="008E726D" w14:paraId="0EE53E6B" w14:textId="1051A0C8">
      <w:pPr>
        <w:pStyle w:val="Bibliografia"/>
        <w:rPr>
          <w:rFonts w:ascii="Times New Roman" w:hAnsi="Times New Roman" w:cs="Times New Roman"/>
          <w:sz w:val="24"/>
        </w:rPr>
      </w:pPr>
      <w:r w:rsidRPr="008E726D">
        <w:rPr>
          <w:rFonts w:ascii="Times New Roman" w:hAnsi="Times New Roman" w:cs="Times New Roman"/>
          <w:sz w:val="24"/>
        </w:rPr>
        <w:t xml:space="preserve">12. </w:t>
      </w:r>
      <w:r w:rsidRPr="008E726D">
        <w:rPr>
          <w:rFonts w:ascii="Times New Roman" w:hAnsi="Times New Roman" w:cs="Times New Roman"/>
          <w:sz w:val="24"/>
        </w:rPr>
        <w:tab/>
      </w:r>
      <w:r w:rsidRPr="008E726D">
        <w:rPr>
          <w:rFonts w:ascii="Times New Roman" w:hAnsi="Times New Roman" w:cs="Times New Roman"/>
          <w:sz w:val="24"/>
        </w:rPr>
        <w:t xml:space="preserve">Fidriyanto R, Singh BP, Manju K, </w:t>
      </w:r>
      <w:r w:rsidRPr="002A030B" w:rsidR="002A030B">
        <w:rPr>
          <w:rFonts w:ascii="Times New Roman" w:hAnsi="Times New Roman" w:cs="Times New Roman"/>
          <w:i/>
          <w:iCs/>
          <w:sz w:val="24"/>
        </w:rPr>
        <w:t>et al</w:t>
      </w:r>
      <w:r w:rsidRPr="008E726D">
        <w:rPr>
          <w:rFonts w:ascii="Times New Roman" w:hAnsi="Times New Roman" w:cs="Times New Roman"/>
          <w:sz w:val="24"/>
        </w:rPr>
        <w:t xml:space="preserve"> (2023) Multivariate analysis of structural and functional properties of fibres from apple pomace using different extraction methods. FPPN 5:6. https://doi.org/10.1186/s43014-022-00119-8</w:t>
      </w:r>
    </w:p>
    <w:p w:rsidRPr="008E726D" w:rsidR="008E726D" w:rsidP="008E726D" w:rsidRDefault="008E726D" w14:paraId="0B9855C2" w14:textId="5BA3F695">
      <w:pPr>
        <w:pStyle w:val="Bibliografia"/>
        <w:rPr>
          <w:rFonts w:ascii="Times New Roman" w:hAnsi="Times New Roman" w:cs="Times New Roman"/>
          <w:sz w:val="24"/>
        </w:rPr>
      </w:pPr>
      <w:r w:rsidRPr="008E726D">
        <w:rPr>
          <w:rFonts w:ascii="Times New Roman" w:hAnsi="Times New Roman" w:cs="Times New Roman"/>
          <w:sz w:val="24"/>
        </w:rPr>
        <w:t xml:space="preserve">13. </w:t>
      </w:r>
      <w:r w:rsidRPr="008E726D">
        <w:rPr>
          <w:rFonts w:ascii="Times New Roman" w:hAnsi="Times New Roman" w:cs="Times New Roman"/>
          <w:sz w:val="24"/>
        </w:rPr>
        <w:tab/>
      </w:r>
      <w:r w:rsidRPr="008E726D">
        <w:rPr>
          <w:rFonts w:ascii="Times New Roman" w:hAnsi="Times New Roman" w:cs="Times New Roman"/>
          <w:sz w:val="24"/>
        </w:rPr>
        <w:t>Osaili T, Al-Nabulsi A, Nazzal D, Shaker R (2017) Effect of storage temperatures and stresses on the survival of Salmonella spp. in halva. Lett Appl Microbiol 65:403–409. https://doi.org/10.1111/lam.12791</w:t>
      </w:r>
    </w:p>
    <w:p w:rsidRPr="008E726D" w:rsidR="008E726D" w:rsidP="008E726D" w:rsidRDefault="008E726D" w14:paraId="6E1EA082" w14:textId="77777777">
      <w:pPr>
        <w:pStyle w:val="Bibliografia"/>
        <w:rPr>
          <w:rFonts w:ascii="Times New Roman" w:hAnsi="Times New Roman" w:cs="Times New Roman"/>
          <w:sz w:val="24"/>
        </w:rPr>
      </w:pPr>
      <w:r w:rsidRPr="008E726D">
        <w:rPr>
          <w:rFonts w:ascii="Times New Roman" w:hAnsi="Times New Roman" w:cs="Times New Roman"/>
          <w:sz w:val="24"/>
        </w:rPr>
        <w:t xml:space="preserve">14. </w:t>
      </w:r>
      <w:r w:rsidRPr="008E726D">
        <w:rPr>
          <w:rFonts w:ascii="Times New Roman" w:hAnsi="Times New Roman" w:cs="Times New Roman"/>
          <w:sz w:val="24"/>
        </w:rPr>
        <w:tab/>
      </w:r>
      <w:r w:rsidRPr="008E726D">
        <w:rPr>
          <w:rFonts w:ascii="Times New Roman" w:hAnsi="Times New Roman" w:cs="Times New Roman"/>
          <w:sz w:val="24"/>
        </w:rPr>
        <w:t>Dianawati D, Mishra V, Shah NP (2016) Survival of Microencapsulated Probiotic Bacteria after Processing and during Storage: A Review. Crit Rev Food Sci Nutr 56:1685–1716. https://doi.org/10.1080/10408398.2013.798779</w:t>
      </w:r>
    </w:p>
    <w:p w:rsidRPr="008E726D" w:rsidR="008E726D" w:rsidP="008E726D" w:rsidRDefault="008E726D" w14:paraId="28007B70" w14:textId="43147D3B">
      <w:pPr>
        <w:pStyle w:val="Bibliografia"/>
        <w:rPr>
          <w:rFonts w:ascii="Times New Roman" w:hAnsi="Times New Roman" w:cs="Times New Roman"/>
          <w:sz w:val="24"/>
        </w:rPr>
      </w:pPr>
      <w:r w:rsidRPr="008E726D">
        <w:rPr>
          <w:rFonts w:ascii="Times New Roman" w:hAnsi="Times New Roman" w:cs="Times New Roman"/>
          <w:sz w:val="24"/>
        </w:rPr>
        <w:t xml:space="preserve">15. </w:t>
      </w:r>
      <w:r w:rsidRPr="008E726D">
        <w:rPr>
          <w:rFonts w:ascii="Times New Roman" w:hAnsi="Times New Roman" w:cs="Times New Roman"/>
          <w:sz w:val="24"/>
        </w:rPr>
        <w:tab/>
      </w:r>
      <w:r w:rsidRPr="008E726D">
        <w:rPr>
          <w:rFonts w:ascii="Times New Roman" w:hAnsi="Times New Roman" w:cs="Times New Roman"/>
          <w:sz w:val="24"/>
        </w:rPr>
        <w:t xml:space="preserve">Syamaladevi RM, Tang J, Villa-Rojas R, </w:t>
      </w:r>
      <w:r w:rsidRPr="002A030B" w:rsidR="002A030B">
        <w:rPr>
          <w:rFonts w:ascii="Times New Roman" w:hAnsi="Times New Roman" w:cs="Times New Roman"/>
          <w:i/>
          <w:iCs/>
          <w:sz w:val="24"/>
        </w:rPr>
        <w:t>et al</w:t>
      </w:r>
      <w:r w:rsidRPr="008E726D">
        <w:rPr>
          <w:rFonts w:ascii="Times New Roman" w:hAnsi="Times New Roman" w:cs="Times New Roman"/>
          <w:sz w:val="24"/>
        </w:rPr>
        <w:t xml:space="preserve"> (2016) Influence of Water Activity on Thermal Resistance of Microorganisms in Low-Moisture Foods: A Review. Comp Rev Food Sci Food Safety 15:353–370. https://doi.org/10.1111/1541-4337.12190</w:t>
      </w:r>
    </w:p>
    <w:p w:rsidRPr="008E726D" w:rsidR="008E726D" w:rsidP="008E726D" w:rsidRDefault="008E726D" w14:paraId="358C33DB" w14:textId="36CC160E">
      <w:pPr>
        <w:pStyle w:val="Bibliografia"/>
        <w:rPr>
          <w:rFonts w:ascii="Times New Roman" w:hAnsi="Times New Roman" w:cs="Times New Roman"/>
          <w:sz w:val="24"/>
        </w:rPr>
      </w:pPr>
      <w:r w:rsidRPr="008E726D">
        <w:rPr>
          <w:rFonts w:ascii="Times New Roman" w:hAnsi="Times New Roman" w:cs="Times New Roman"/>
          <w:sz w:val="24"/>
        </w:rPr>
        <w:t xml:space="preserve">16. </w:t>
      </w:r>
      <w:r w:rsidRPr="008E726D">
        <w:rPr>
          <w:rFonts w:ascii="Times New Roman" w:hAnsi="Times New Roman" w:cs="Times New Roman"/>
          <w:sz w:val="24"/>
        </w:rPr>
        <w:tab/>
      </w:r>
      <w:r w:rsidRPr="008E726D">
        <w:rPr>
          <w:rFonts w:ascii="Times New Roman" w:hAnsi="Times New Roman" w:cs="Times New Roman"/>
          <w:sz w:val="24"/>
        </w:rPr>
        <w:t xml:space="preserve">Passot S, Cenard S, Douania I, </w:t>
      </w:r>
      <w:r w:rsidRPr="002A030B" w:rsidR="002A030B">
        <w:rPr>
          <w:rFonts w:ascii="Times New Roman" w:hAnsi="Times New Roman" w:cs="Times New Roman"/>
          <w:i/>
          <w:iCs/>
          <w:sz w:val="24"/>
        </w:rPr>
        <w:t>et al</w:t>
      </w:r>
      <w:r w:rsidRPr="008E726D">
        <w:rPr>
          <w:rFonts w:ascii="Times New Roman" w:hAnsi="Times New Roman" w:cs="Times New Roman"/>
          <w:sz w:val="24"/>
        </w:rPr>
        <w:t xml:space="preserve"> (2012) Critical water activity and amorphous state for optimal preservation of lyophilised lactic acid bacteria. Food Chem 132:1699–1705. https://doi.org/10.1016/j.foodchem.2011.06.012</w:t>
      </w:r>
    </w:p>
    <w:p w:rsidRPr="008E726D" w:rsidR="008E726D" w:rsidP="008E726D" w:rsidRDefault="008E726D" w14:paraId="5EAE2CED" w14:textId="77777777">
      <w:pPr>
        <w:pStyle w:val="Bibliografia"/>
        <w:rPr>
          <w:rFonts w:ascii="Times New Roman" w:hAnsi="Times New Roman" w:cs="Times New Roman"/>
          <w:sz w:val="24"/>
        </w:rPr>
      </w:pPr>
      <w:r w:rsidRPr="008E726D">
        <w:rPr>
          <w:rFonts w:ascii="Times New Roman" w:hAnsi="Times New Roman" w:cs="Times New Roman"/>
          <w:sz w:val="24"/>
        </w:rPr>
        <w:t xml:space="preserve">17. </w:t>
      </w:r>
      <w:r w:rsidRPr="008E726D">
        <w:rPr>
          <w:rFonts w:ascii="Times New Roman" w:hAnsi="Times New Roman" w:cs="Times New Roman"/>
          <w:sz w:val="24"/>
        </w:rPr>
        <w:tab/>
      </w:r>
      <w:r w:rsidRPr="008E726D">
        <w:rPr>
          <w:rFonts w:ascii="Times New Roman" w:hAnsi="Times New Roman" w:cs="Times New Roman"/>
          <w:sz w:val="24"/>
        </w:rPr>
        <w:t>Klu YAK, Phillips RD, Chen J (2014) Survival of four commercial probiotic mixtures in full fat and reduced fat peanut butter. Food Microb 44:34–40. https://doi.org/10.1016/j.fm.2014.04.018</w:t>
      </w:r>
    </w:p>
    <w:p w:rsidRPr="008E726D" w:rsidR="008E726D" w:rsidP="008E726D" w:rsidRDefault="008E726D" w14:paraId="5AFE6E2A" w14:textId="77777777">
      <w:pPr>
        <w:pStyle w:val="Bibliografia"/>
        <w:rPr>
          <w:rFonts w:ascii="Times New Roman" w:hAnsi="Times New Roman" w:cs="Times New Roman"/>
          <w:sz w:val="24"/>
        </w:rPr>
      </w:pPr>
      <w:r w:rsidRPr="008E726D">
        <w:rPr>
          <w:rFonts w:ascii="Times New Roman" w:hAnsi="Times New Roman" w:cs="Times New Roman"/>
          <w:sz w:val="24"/>
        </w:rPr>
        <w:t xml:space="preserve">18. </w:t>
      </w:r>
      <w:r w:rsidRPr="008E726D">
        <w:rPr>
          <w:rFonts w:ascii="Times New Roman" w:hAnsi="Times New Roman" w:cs="Times New Roman"/>
          <w:sz w:val="24"/>
        </w:rPr>
        <w:tab/>
      </w:r>
      <w:r w:rsidRPr="008E726D">
        <w:rPr>
          <w:rFonts w:ascii="Times New Roman" w:hAnsi="Times New Roman" w:cs="Times New Roman"/>
          <w:sz w:val="24"/>
        </w:rPr>
        <w:t>Gänzle MG (2015) Lactic metabolism revisited: metabolism of lactic acid bacteria in food fermentations and food spoilage. Curr Opin Food Sci 2:106–117. https://doi.org/10.1016/j.cofs.2015.03.001</w:t>
      </w:r>
    </w:p>
    <w:p w:rsidRPr="008E726D" w:rsidR="008E726D" w:rsidP="008E726D" w:rsidRDefault="008E726D" w14:paraId="6DD53AF0" w14:textId="5085AC6E">
      <w:pPr>
        <w:pStyle w:val="Bibliografia"/>
        <w:rPr>
          <w:rFonts w:ascii="Times New Roman" w:hAnsi="Times New Roman" w:cs="Times New Roman"/>
          <w:sz w:val="24"/>
        </w:rPr>
      </w:pPr>
      <w:r w:rsidRPr="008E726D">
        <w:rPr>
          <w:rFonts w:ascii="Times New Roman" w:hAnsi="Times New Roman" w:cs="Times New Roman"/>
          <w:sz w:val="24"/>
        </w:rPr>
        <w:t xml:space="preserve">19. </w:t>
      </w:r>
      <w:r w:rsidRPr="008E726D">
        <w:rPr>
          <w:rFonts w:ascii="Times New Roman" w:hAnsi="Times New Roman" w:cs="Times New Roman"/>
          <w:sz w:val="24"/>
        </w:rPr>
        <w:tab/>
      </w:r>
      <w:r w:rsidRPr="008E726D">
        <w:rPr>
          <w:rFonts w:ascii="Times New Roman" w:hAnsi="Times New Roman" w:cs="Times New Roman"/>
          <w:sz w:val="24"/>
        </w:rPr>
        <w:t xml:space="preserve">Wang Y, Wu J, Lv M, </w:t>
      </w:r>
      <w:r w:rsidRPr="002A030B" w:rsidR="002A030B">
        <w:rPr>
          <w:rFonts w:ascii="Times New Roman" w:hAnsi="Times New Roman" w:cs="Times New Roman"/>
          <w:i/>
          <w:iCs/>
          <w:sz w:val="24"/>
        </w:rPr>
        <w:t>et al</w:t>
      </w:r>
      <w:r w:rsidRPr="008E726D">
        <w:rPr>
          <w:rFonts w:ascii="Times New Roman" w:hAnsi="Times New Roman" w:cs="Times New Roman"/>
          <w:sz w:val="24"/>
        </w:rPr>
        <w:t xml:space="preserve"> (2021) Metabolism Characteristics of Lactic Acid Bacteria and the Expanding Applications in Food Industry. Front Bioeng Biotechnol 9:</w:t>
      </w:r>
    </w:p>
    <w:p w:rsidRPr="008E726D" w:rsidR="008E726D" w:rsidP="008E726D" w:rsidRDefault="008E726D" w14:paraId="284308CB" w14:textId="0CA3942C">
      <w:pPr>
        <w:pStyle w:val="Bibliografia"/>
        <w:rPr>
          <w:rFonts w:ascii="Times New Roman" w:hAnsi="Times New Roman" w:cs="Times New Roman"/>
          <w:sz w:val="24"/>
        </w:rPr>
      </w:pPr>
      <w:r w:rsidRPr="008E726D">
        <w:rPr>
          <w:rFonts w:ascii="Times New Roman" w:hAnsi="Times New Roman" w:cs="Times New Roman"/>
          <w:sz w:val="24"/>
        </w:rPr>
        <w:t xml:space="preserve">20. </w:t>
      </w:r>
      <w:r w:rsidRPr="008E726D">
        <w:rPr>
          <w:rFonts w:ascii="Times New Roman" w:hAnsi="Times New Roman" w:cs="Times New Roman"/>
          <w:sz w:val="24"/>
        </w:rPr>
        <w:tab/>
      </w:r>
      <w:r w:rsidRPr="008E726D">
        <w:rPr>
          <w:rFonts w:ascii="Times New Roman" w:hAnsi="Times New Roman" w:cs="Times New Roman"/>
          <w:sz w:val="24"/>
        </w:rPr>
        <w:t xml:space="preserve">Xu D, Feng M, Chu Y, </w:t>
      </w:r>
      <w:r w:rsidRPr="002A030B" w:rsidR="002A030B">
        <w:rPr>
          <w:rFonts w:ascii="Times New Roman" w:hAnsi="Times New Roman" w:cs="Times New Roman"/>
          <w:i/>
          <w:iCs/>
          <w:sz w:val="24"/>
        </w:rPr>
        <w:t>et al</w:t>
      </w:r>
      <w:r w:rsidRPr="008E726D">
        <w:rPr>
          <w:rFonts w:ascii="Times New Roman" w:hAnsi="Times New Roman" w:cs="Times New Roman"/>
          <w:sz w:val="24"/>
        </w:rPr>
        <w:t xml:space="preserve"> (2021) The Prebiotic Effects of Oats on Blood Lipids, Gut Microbiota, and Short-Chain Fatty Acids in Mildly Hypercholesterolemic Subjects Compared With Rice: A Randomized, Controlled Trial. Front Immunol 12:</w:t>
      </w:r>
    </w:p>
    <w:p w:rsidRPr="008E726D" w:rsidR="008E726D" w:rsidP="008E726D" w:rsidRDefault="008E726D" w14:paraId="2EB5141C" w14:textId="6DEFB144">
      <w:pPr>
        <w:pStyle w:val="Bibliografia"/>
        <w:rPr>
          <w:rFonts w:ascii="Times New Roman" w:hAnsi="Times New Roman" w:cs="Times New Roman"/>
          <w:sz w:val="24"/>
        </w:rPr>
      </w:pPr>
      <w:r w:rsidRPr="008E726D">
        <w:rPr>
          <w:rFonts w:ascii="Times New Roman" w:hAnsi="Times New Roman" w:cs="Times New Roman"/>
          <w:sz w:val="24"/>
        </w:rPr>
        <w:t xml:space="preserve">21. </w:t>
      </w:r>
      <w:r w:rsidRPr="008E726D">
        <w:rPr>
          <w:rFonts w:ascii="Times New Roman" w:hAnsi="Times New Roman" w:cs="Times New Roman"/>
          <w:sz w:val="24"/>
        </w:rPr>
        <w:tab/>
      </w:r>
      <w:r w:rsidRPr="008E726D">
        <w:rPr>
          <w:rFonts w:ascii="Times New Roman" w:hAnsi="Times New Roman" w:cs="Times New Roman"/>
          <w:sz w:val="24"/>
        </w:rPr>
        <w:t xml:space="preserve">Calvete-Torre I, Sabater C, Antón MJ, </w:t>
      </w:r>
      <w:r w:rsidRPr="002A030B" w:rsidR="002A030B">
        <w:rPr>
          <w:rFonts w:ascii="Times New Roman" w:hAnsi="Times New Roman" w:cs="Times New Roman"/>
          <w:i/>
          <w:iCs/>
          <w:sz w:val="24"/>
        </w:rPr>
        <w:t>et al</w:t>
      </w:r>
      <w:r w:rsidRPr="008E726D">
        <w:rPr>
          <w:rFonts w:ascii="Times New Roman" w:hAnsi="Times New Roman" w:cs="Times New Roman"/>
          <w:sz w:val="24"/>
        </w:rPr>
        <w:t xml:space="preserve"> (2022) Prebiotic potential of apple pomace and pectins from different apple varieties: Modulatory effects on key target commensal microbial populations. Food Hydrocoll 133:107958. https://doi.org/10.1016/j.foodhyd.2022.107958</w:t>
      </w:r>
    </w:p>
    <w:p w:rsidRPr="008E726D" w:rsidR="008E726D" w:rsidP="008E726D" w:rsidRDefault="008E726D" w14:paraId="73D15122" w14:textId="77777777">
      <w:pPr>
        <w:pStyle w:val="Bibliografia"/>
        <w:rPr>
          <w:rFonts w:ascii="Times New Roman" w:hAnsi="Times New Roman" w:cs="Times New Roman"/>
          <w:sz w:val="24"/>
        </w:rPr>
      </w:pPr>
      <w:r w:rsidRPr="008E726D">
        <w:rPr>
          <w:rFonts w:ascii="Times New Roman" w:hAnsi="Times New Roman" w:cs="Times New Roman"/>
          <w:sz w:val="24"/>
        </w:rPr>
        <w:t xml:space="preserve">22. </w:t>
      </w:r>
      <w:r w:rsidRPr="008E726D">
        <w:rPr>
          <w:rFonts w:ascii="Times New Roman" w:hAnsi="Times New Roman" w:cs="Times New Roman"/>
          <w:sz w:val="24"/>
        </w:rPr>
        <w:tab/>
      </w:r>
      <w:r w:rsidRPr="008E726D">
        <w:rPr>
          <w:rFonts w:ascii="Times New Roman" w:hAnsi="Times New Roman" w:cs="Times New Roman"/>
          <w:sz w:val="24"/>
        </w:rPr>
        <w:t>Hathorn CS, Sanders TH (2012) Flavor and Antioxidant Capacity of Peanut Paste and Peanut Butter Supplemented with Peanut Skins. J Food Sci 77:S407–S411. https://doi.org/10.1111/j.1750-3841.2012.02953.x</w:t>
      </w:r>
    </w:p>
    <w:p w:rsidRPr="008E726D" w:rsidR="008E726D" w:rsidP="008E726D" w:rsidRDefault="008E726D" w14:paraId="402272D2" w14:textId="77777777">
      <w:pPr>
        <w:pStyle w:val="Bibliografia"/>
        <w:rPr>
          <w:rFonts w:ascii="Times New Roman" w:hAnsi="Times New Roman" w:cs="Times New Roman"/>
          <w:sz w:val="24"/>
        </w:rPr>
      </w:pPr>
      <w:r w:rsidRPr="008E726D">
        <w:rPr>
          <w:rFonts w:ascii="Times New Roman" w:hAnsi="Times New Roman" w:cs="Times New Roman"/>
          <w:sz w:val="24"/>
        </w:rPr>
        <w:t xml:space="preserve">23. </w:t>
      </w:r>
      <w:r w:rsidRPr="008E726D">
        <w:rPr>
          <w:rFonts w:ascii="Times New Roman" w:hAnsi="Times New Roman" w:cs="Times New Roman"/>
          <w:sz w:val="24"/>
        </w:rPr>
        <w:tab/>
      </w:r>
      <w:r w:rsidRPr="008E726D">
        <w:rPr>
          <w:rFonts w:ascii="Times New Roman" w:hAnsi="Times New Roman" w:cs="Times New Roman"/>
          <w:sz w:val="24"/>
        </w:rPr>
        <w:t>Kuras MJ, Zielińska-Pisklak M, Duszyńska J, Jabłońska J (2020) Determination of the elemental composition and antioxidant properties of dates (Phoenix dactyliferia) originated from different regions. J Food Sci Technol 57:2828–2839. https://doi.org/10.1007/s13197-020-04314-8</w:t>
      </w:r>
    </w:p>
    <w:p w:rsidRPr="008E726D" w:rsidR="008E726D" w:rsidP="008E726D" w:rsidRDefault="008E726D" w14:paraId="049BCAAB" w14:textId="36DD9E96">
      <w:pPr>
        <w:pStyle w:val="Bibliografia"/>
        <w:rPr>
          <w:rFonts w:ascii="Times New Roman" w:hAnsi="Times New Roman" w:cs="Times New Roman"/>
          <w:sz w:val="24"/>
        </w:rPr>
      </w:pPr>
      <w:r w:rsidRPr="008E726D">
        <w:rPr>
          <w:rFonts w:ascii="Times New Roman" w:hAnsi="Times New Roman" w:cs="Times New Roman"/>
          <w:sz w:val="24"/>
        </w:rPr>
        <w:t xml:space="preserve">24. </w:t>
      </w:r>
      <w:r w:rsidRPr="008E726D">
        <w:rPr>
          <w:rFonts w:ascii="Times New Roman" w:hAnsi="Times New Roman" w:cs="Times New Roman"/>
          <w:sz w:val="24"/>
        </w:rPr>
        <w:tab/>
      </w:r>
      <w:r w:rsidRPr="008E726D">
        <w:rPr>
          <w:rFonts w:ascii="Times New Roman" w:hAnsi="Times New Roman" w:cs="Times New Roman"/>
          <w:sz w:val="24"/>
        </w:rPr>
        <w:t xml:space="preserve">Floegel A, Kim D-O, Chung S-J, </w:t>
      </w:r>
      <w:r w:rsidRPr="002A030B" w:rsidR="002A030B">
        <w:rPr>
          <w:rFonts w:ascii="Times New Roman" w:hAnsi="Times New Roman" w:cs="Times New Roman"/>
          <w:i/>
          <w:iCs/>
          <w:sz w:val="24"/>
        </w:rPr>
        <w:t>et al</w:t>
      </w:r>
      <w:r w:rsidRPr="008E726D">
        <w:rPr>
          <w:rFonts w:ascii="Times New Roman" w:hAnsi="Times New Roman" w:cs="Times New Roman"/>
          <w:sz w:val="24"/>
        </w:rPr>
        <w:t xml:space="preserve"> (2011) Comparison of ABTS/DPPH assays to measure antioxidant capacity in popular antioxidant-rich US foods. J Food Compos Anal 24:1043–1048. https://doi.org/10.1016/j.jfca.2011.01.008</w:t>
      </w:r>
    </w:p>
    <w:p w:rsidRPr="008E726D" w:rsidR="008E726D" w:rsidP="008E726D" w:rsidRDefault="008E726D" w14:paraId="67BAB692" w14:textId="457EE98C">
      <w:pPr>
        <w:pStyle w:val="Bibliografia"/>
        <w:rPr>
          <w:rFonts w:ascii="Times New Roman" w:hAnsi="Times New Roman" w:cs="Times New Roman"/>
          <w:sz w:val="24"/>
        </w:rPr>
      </w:pPr>
      <w:r w:rsidRPr="008E726D">
        <w:rPr>
          <w:rFonts w:ascii="Times New Roman" w:hAnsi="Times New Roman" w:cs="Times New Roman"/>
          <w:sz w:val="24"/>
        </w:rPr>
        <w:t xml:space="preserve">25. </w:t>
      </w:r>
      <w:r w:rsidRPr="008E726D">
        <w:rPr>
          <w:rFonts w:ascii="Times New Roman" w:hAnsi="Times New Roman" w:cs="Times New Roman"/>
          <w:sz w:val="24"/>
        </w:rPr>
        <w:tab/>
      </w:r>
      <w:r w:rsidRPr="008E726D">
        <w:rPr>
          <w:rFonts w:ascii="Times New Roman" w:hAnsi="Times New Roman" w:cs="Times New Roman"/>
          <w:sz w:val="24"/>
        </w:rPr>
        <w:t xml:space="preserve">Ge S, Han J, Sun Q, </w:t>
      </w:r>
      <w:r w:rsidRPr="002A030B" w:rsidR="002A030B">
        <w:rPr>
          <w:rFonts w:ascii="Times New Roman" w:hAnsi="Times New Roman" w:cs="Times New Roman"/>
          <w:i/>
          <w:iCs/>
          <w:sz w:val="24"/>
        </w:rPr>
        <w:t>et al</w:t>
      </w:r>
      <w:r w:rsidRPr="008E726D">
        <w:rPr>
          <w:rFonts w:ascii="Times New Roman" w:hAnsi="Times New Roman" w:cs="Times New Roman"/>
          <w:sz w:val="24"/>
        </w:rPr>
        <w:t xml:space="preserve"> (2024) Research progress on improving the freeze-drying resistance of probiotics: A review. Trends Food Sci Tech 147:104425. https://doi.org/10.1016/j.tifs.2024.104425</w:t>
      </w:r>
    </w:p>
    <w:p w:rsidRPr="008E726D" w:rsidR="008E726D" w:rsidP="008E726D" w:rsidRDefault="008E726D" w14:paraId="00FADE94" w14:textId="15D2D6DB">
      <w:pPr>
        <w:pStyle w:val="Bibliografia"/>
        <w:rPr>
          <w:rFonts w:ascii="Times New Roman" w:hAnsi="Times New Roman" w:cs="Times New Roman"/>
          <w:sz w:val="24"/>
        </w:rPr>
      </w:pPr>
      <w:r w:rsidRPr="008E726D">
        <w:rPr>
          <w:rFonts w:ascii="Times New Roman" w:hAnsi="Times New Roman" w:cs="Times New Roman"/>
          <w:sz w:val="24"/>
        </w:rPr>
        <w:t xml:space="preserve">26. </w:t>
      </w:r>
      <w:r w:rsidRPr="008E726D">
        <w:rPr>
          <w:rFonts w:ascii="Times New Roman" w:hAnsi="Times New Roman" w:cs="Times New Roman"/>
          <w:sz w:val="24"/>
        </w:rPr>
        <w:tab/>
      </w:r>
      <w:r w:rsidRPr="008E726D">
        <w:rPr>
          <w:rFonts w:ascii="Times New Roman" w:hAnsi="Times New Roman" w:cs="Times New Roman"/>
          <w:sz w:val="24"/>
        </w:rPr>
        <w:t xml:space="preserve">Wessman P, Mahlin D, Akhtar S, </w:t>
      </w:r>
      <w:r w:rsidRPr="002A030B" w:rsidR="002A030B">
        <w:rPr>
          <w:rFonts w:ascii="Times New Roman" w:hAnsi="Times New Roman" w:cs="Times New Roman"/>
          <w:i/>
          <w:iCs/>
          <w:sz w:val="24"/>
        </w:rPr>
        <w:t>et al</w:t>
      </w:r>
      <w:r w:rsidRPr="008E726D">
        <w:rPr>
          <w:rFonts w:ascii="Times New Roman" w:hAnsi="Times New Roman" w:cs="Times New Roman"/>
          <w:sz w:val="24"/>
        </w:rPr>
        <w:t xml:space="preserve"> (2011) Impact of matrix properties on the survival of freeze-dried bacteria. J Sci Food Agric 91:2518–2528. https://doi.org/10.1002/jsfa.4343</w:t>
      </w:r>
    </w:p>
    <w:p w:rsidRPr="008E726D" w:rsidR="008E726D" w:rsidP="008E726D" w:rsidRDefault="008E726D" w14:paraId="33397795" w14:textId="77777777">
      <w:pPr>
        <w:pStyle w:val="Bibliografia"/>
        <w:rPr>
          <w:rFonts w:ascii="Times New Roman" w:hAnsi="Times New Roman" w:cs="Times New Roman"/>
          <w:sz w:val="24"/>
        </w:rPr>
      </w:pPr>
      <w:r w:rsidRPr="008E726D">
        <w:rPr>
          <w:rFonts w:ascii="Times New Roman" w:hAnsi="Times New Roman" w:cs="Times New Roman"/>
          <w:sz w:val="24"/>
        </w:rPr>
        <w:t xml:space="preserve">27. </w:t>
      </w:r>
      <w:r w:rsidRPr="008E726D">
        <w:rPr>
          <w:rFonts w:ascii="Times New Roman" w:hAnsi="Times New Roman" w:cs="Times New Roman"/>
          <w:sz w:val="24"/>
        </w:rPr>
        <w:tab/>
      </w:r>
      <w:r w:rsidRPr="008E726D">
        <w:rPr>
          <w:rFonts w:ascii="Times New Roman" w:hAnsi="Times New Roman" w:cs="Times New Roman"/>
          <w:sz w:val="24"/>
        </w:rPr>
        <w:t>Wood JM (2015) Bacterial responses to osmotic challenges. J Gen Physiol 145:381–388. https://doi.org/10.1085/jgp.201411296</w:t>
      </w:r>
    </w:p>
    <w:p w:rsidRPr="008E726D" w:rsidR="008E726D" w:rsidP="008E726D" w:rsidRDefault="008E726D" w14:paraId="3EAD623A" w14:textId="3475588F">
      <w:pPr>
        <w:pStyle w:val="Bibliografia"/>
        <w:rPr>
          <w:rFonts w:ascii="Times New Roman" w:hAnsi="Times New Roman" w:cs="Times New Roman"/>
          <w:sz w:val="24"/>
        </w:rPr>
      </w:pPr>
      <w:r w:rsidRPr="008E726D">
        <w:rPr>
          <w:rFonts w:ascii="Times New Roman" w:hAnsi="Times New Roman" w:cs="Times New Roman"/>
          <w:sz w:val="24"/>
        </w:rPr>
        <w:t xml:space="preserve">28. </w:t>
      </w:r>
      <w:r w:rsidRPr="008E726D">
        <w:rPr>
          <w:rFonts w:ascii="Times New Roman" w:hAnsi="Times New Roman" w:cs="Times New Roman"/>
          <w:sz w:val="24"/>
        </w:rPr>
        <w:tab/>
      </w:r>
      <w:r w:rsidRPr="008E726D">
        <w:rPr>
          <w:rFonts w:ascii="Times New Roman" w:hAnsi="Times New Roman" w:cs="Times New Roman"/>
          <w:sz w:val="24"/>
        </w:rPr>
        <w:t xml:space="preserve">Pavlović AN, Mrmošanin JM, Krstić JN, </w:t>
      </w:r>
      <w:r w:rsidRPr="002A030B" w:rsidR="002A030B">
        <w:rPr>
          <w:rFonts w:ascii="Times New Roman" w:hAnsi="Times New Roman" w:cs="Times New Roman"/>
          <w:i/>
          <w:iCs/>
          <w:sz w:val="24"/>
        </w:rPr>
        <w:t>et al</w:t>
      </w:r>
      <w:r w:rsidRPr="008E726D">
        <w:rPr>
          <w:rFonts w:ascii="Times New Roman" w:hAnsi="Times New Roman" w:cs="Times New Roman"/>
          <w:sz w:val="24"/>
        </w:rPr>
        <w:t xml:space="preserve"> (2017) Effect of storage temperature on the decay of catechins and procyanidins in dark chocolate. Czech J Food Sci 35:360–366. https://doi.org/10.17221/265/2016-CJFS</w:t>
      </w:r>
    </w:p>
    <w:p w:rsidRPr="008E726D" w:rsidR="008E726D" w:rsidP="008E726D" w:rsidRDefault="008E726D" w14:paraId="1C9E1AE9" w14:textId="0509D3AA">
      <w:pPr>
        <w:pStyle w:val="Bibliografia"/>
        <w:rPr>
          <w:rFonts w:ascii="Times New Roman" w:hAnsi="Times New Roman" w:cs="Times New Roman"/>
          <w:sz w:val="24"/>
        </w:rPr>
      </w:pPr>
      <w:r w:rsidRPr="008E726D">
        <w:rPr>
          <w:rFonts w:ascii="Times New Roman" w:hAnsi="Times New Roman" w:cs="Times New Roman"/>
          <w:sz w:val="24"/>
        </w:rPr>
        <w:t xml:space="preserve">29. </w:t>
      </w:r>
      <w:r w:rsidRPr="008E726D">
        <w:rPr>
          <w:rFonts w:ascii="Times New Roman" w:hAnsi="Times New Roman" w:cs="Times New Roman"/>
          <w:sz w:val="24"/>
        </w:rPr>
        <w:tab/>
      </w:r>
      <w:r w:rsidRPr="008E726D">
        <w:rPr>
          <w:rFonts w:ascii="Times New Roman" w:hAnsi="Times New Roman" w:cs="Times New Roman"/>
          <w:sz w:val="24"/>
        </w:rPr>
        <w:t xml:space="preserve">Deng LZ, Xiong CH, Pei YP, </w:t>
      </w:r>
      <w:r w:rsidRPr="002A030B" w:rsidR="002A030B">
        <w:rPr>
          <w:rFonts w:ascii="Times New Roman" w:hAnsi="Times New Roman" w:cs="Times New Roman"/>
          <w:i/>
          <w:iCs/>
          <w:sz w:val="24"/>
        </w:rPr>
        <w:t>et al</w:t>
      </w:r>
      <w:r w:rsidRPr="008E726D">
        <w:rPr>
          <w:rFonts w:ascii="Times New Roman" w:hAnsi="Times New Roman" w:cs="Times New Roman"/>
          <w:sz w:val="24"/>
        </w:rPr>
        <w:t xml:space="preserve"> (2022) Effects of various storage conditions on total phenolic, carotenoids, antioxidant capacity, and color of dried apricots. FC 136:108846. https://doi.org/10.1016/j.foodcont.2022.108846</w:t>
      </w:r>
    </w:p>
    <w:p w:rsidRPr="008E726D" w:rsidR="008E726D" w:rsidP="008E726D" w:rsidRDefault="008E726D" w14:paraId="787B118A" w14:textId="469B4266">
      <w:pPr>
        <w:pStyle w:val="Bibliografia"/>
        <w:rPr>
          <w:rFonts w:ascii="Times New Roman" w:hAnsi="Times New Roman" w:cs="Times New Roman"/>
          <w:sz w:val="24"/>
        </w:rPr>
      </w:pPr>
      <w:r w:rsidRPr="008E726D">
        <w:rPr>
          <w:rFonts w:ascii="Times New Roman" w:hAnsi="Times New Roman" w:cs="Times New Roman"/>
          <w:sz w:val="24"/>
        </w:rPr>
        <w:t xml:space="preserve">30. </w:t>
      </w:r>
      <w:r w:rsidRPr="008E726D">
        <w:rPr>
          <w:rFonts w:ascii="Times New Roman" w:hAnsi="Times New Roman" w:cs="Times New Roman"/>
          <w:sz w:val="24"/>
        </w:rPr>
        <w:tab/>
      </w:r>
      <w:r w:rsidRPr="008E726D">
        <w:rPr>
          <w:rFonts w:ascii="Times New Roman" w:hAnsi="Times New Roman" w:cs="Times New Roman"/>
          <w:sz w:val="24"/>
        </w:rPr>
        <w:t xml:space="preserve">Hřivna L, Machálková L, Burešová I, </w:t>
      </w:r>
      <w:r w:rsidRPr="002A030B" w:rsidR="002A030B">
        <w:rPr>
          <w:rFonts w:ascii="Times New Roman" w:hAnsi="Times New Roman" w:cs="Times New Roman"/>
          <w:i/>
          <w:iCs/>
          <w:sz w:val="24"/>
        </w:rPr>
        <w:t>et al</w:t>
      </w:r>
      <w:r w:rsidRPr="008E726D">
        <w:rPr>
          <w:rFonts w:ascii="Times New Roman" w:hAnsi="Times New Roman" w:cs="Times New Roman"/>
          <w:sz w:val="24"/>
        </w:rPr>
        <w:t xml:space="preserve"> (2021) Texture, color, and sensory changes occurring in chocolate bars with filling during storage. Food Sci Nutr 9:4863–4873. https://doi.org/10.1002/fsn3.2434</w:t>
      </w:r>
    </w:p>
    <w:p w:rsidRPr="008E726D" w:rsidR="008E726D" w:rsidP="008E726D" w:rsidRDefault="008E726D" w14:paraId="245CE47A" w14:textId="6DFA9B89">
      <w:pPr>
        <w:pStyle w:val="Bibliografia"/>
        <w:rPr>
          <w:rFonts w:ascii="Times New Roman" w:hAnsi="Times New Roman" w:cs="Times New Roman"/>
          <w:sz w:val="24"/>
        </w:rPr>
      </w:pPr>
      <w:r w:rsidRPr="008E726D">
        <w:rPr>
          <w:rFonts w:ascii="Times New Roman" w:hAnsi="Times New Roman" w:cs="Times New Roman"/>
          <w:sz w:val="24"/>
        </w:rPr>
        <w:t xml:space="preserve">31. </w:t>
      </w:r>
      <w:r w:rsidRPr="008E726D">
        <w:rPr>
          <w:rFonts w:ascii="Times New Roman" w:hAnsi="Times New Roman" w:cs="Times New Roman"/>
          <w:sz w:val="24"/>
        </w:rPr>
        <w:tab/>
      </w:r>
      <w:r w:rsidRPr="008E726D">
        <w:rPr>
          <w:rFonts w:ascii="Times New Roman" w:hAnsi="Times New Roman" w:cs="Times New Roman"/>
          <w:sz w:val="24"/>
        </w:rPr>
        <w:t xml:space="preserve">Ibrahim SA, Fidan H, Aljaloud SO, </w:t>
      </w:r>
      <w:r w:rsidRPr="002A030B" w:rsidR="002A030B">
        <w:rPr>
          <w:rFonts w:ascii="Times New Roman" w:hAnsi="Times New Roman" w:cs="Times New Roman"/>
          <w:i/>
          <w:iCs/>
          <w:sz w:val="24"/>
        </w:rPr>
        <w:t>et al</w:t>
      </w:r>
      <w:r w:rsidRPr="008E726D">
        <w:rPr>
          <w:rFonts w:ascii="Times New Roman" w:hAnsi="Times New Roman" w:cs="Times New Roman"/>
          <w:sz w:val="24"/>
        </w:rPr>
        <w:t xml:space="preserve"> (2021) Application of Date (Phoenix dactylifera L.) Fruit in the Composition of a Novel Snack Bar. Foods 10:918. https://doi.org/10.3390/foods10050918</w:t>
      </w:r>
    </w:p>
    <w:p w:rsidRPr="008E726D" w:rsidR="008E726D" w:rsidP="008E726D" w:rsidRDefault="008E726D" w14:paraId="1AB5F437" w14:textId="77777777">
      <w:pPr>
        <w:pStyle w:val="Bibliografia"/>
        <w:rPr>
          <w:rFonts w:ascii="Times New Roman" w:hAnsi="Times New Roman" w:cs="Times New Roman"/>
          <w:sz w:val="24"/>
        </w:rPr>
      </w:pPr>
      <w:r w:rsidRPr="008E726D">
        <w:rPr>
          <w:rFonts w:ascii="Times New Roman" w:hAnsi="Times New Roman" w:cs="Times New Roman"/>
          <w:sz w:val="24"/>
        </w:rPr>
        <w:t xml:space="preserve">32. </w:t>
      </w:r>
      <w:r w:rsidRPr="008E726D">
        <w:rPr>
          <w:rFonts w:ascii="Times New Roman" w:hAnsi="Times New Roman" w:cs="Times New Roman"/>
          <w:sz w:val="24"/>
        </w:rPr>
        <w:tab/>
      </w:r>
      <w:r w:rsidRPr="008E726D">
        <w:rPr>
          <w:rFonts w:ascii="Times New Roman" w:hAnsi="Times New Roman" w:cs="Times New Roman"/>
          <w:sz w:val="24"/>
        </w:rPr>
        <w:t>Birch CS, Bonwick GA (2019) Ensuring the future of functional foods. Int J Food Sci Technol 54:1467–1485. https://doi.org/10.1111/ijfs.14060</w:t>
      </w:r>
    </w:p>
    <w:p w:rsidRPr="008E726D" w:rsidR="008E726D" w:rsidP="008E726D" w:rsidRDefault="008E726D" w14:paraId="516697EE" w14:textId="70D40046">
      <w:pPr>
        <w:pStyle w:val="Bibliografia"/>
        <w:rPr>
          <w:rFonts w:ascii="Times New Roman" w:hAnsi="Times New Roman" w:cs="Times New Roman"/>
          <w:sz w:val="24"/>
        </w:rPr>
      </w:pPr>
      <w:r w:rsidRPr="008E726D">
        <w:rPr>
          <w:rFonts w:ascii="Times New Roman" w:hAnsi="Times New Roman" w:cs="Times New Roman"/>
          <w:sz w:val="24"/>
        </w:rPr>
        <w:t xml:space="preserve">33. </w:t>
      </w:r>
      <w:r w:rsidRPr="008E726D">
        <w:rPr>
          <w:rFonts w:ascii="Times New Roman" w:hAnsi="Times New Roman" w:cs="Times New Roman"/>
          <w:sz w:val="24"/>
        </w:rPr>
        <w:tab/>
      </w:r>
      <w:r w:rsidRPr="008E726D">
        <w:rPr>
          <w:rFonts w:ascii="Times New Roman" w:hAnsi="Times New Roman" w:cs="Times New Roman"/>
          <w:sz w:val="24"/>
        </w:rPr>
        <w:t xml:space="preserve">Sithole TR, Ma YX, Qin Z, </w:t>
      </w:r>
      <w:r w:rsidRPr="002A030B" w:rsidR="002A030B">
        <w:rPr>
          <w:rFonts w:ascii="Times New Roman" w:hAnsi="Times New Roman" w:cs="Times New Roman"/>
          <w:i/>
          <w:iCs/>
          <w:sz w:val="24"/>
        </w:rPr>
        <w:t>et al</w:t>
      </w:r>
      <w:r w:rsidRPr="008E726D">
        <w:rPr>
          <w:rFonts w:ascii="Times New Roman" w:hAnsi="Times New Roman" w:cs="Times New Roman"/>
          <w:sz w:val="24"/>
        </w:rPr>
        <w:t xml:space="preserve"> (2022) Influence of Peanut Varieties on the Sensory Quality of Peanut Butter. Foods 11:3499. https://doi.org/10.3390/foods11213499</w:t>
      </w:r>
    </w:p>
    <w:p w:rsidRPr="008E726D" w:rsidR="008E726D" w:rsidP="008E726D" w:rsidRDefault="008E726D" w14:paraId="67DF56E8" w14:textId="77777777">
      <w:pPr>
        <w:pStyle w:val="Bibliografia"/>
        <w:rPr>
          <w:rFonts w:ascii="Times New Roman" w:hAnsi="Times New Roman" w:cs="Times New Roman"/>
          <w:sz w:val="24"/>
        </w:rPr>
      </w:pPr>
      <w:r w:rsidRPr="008E726D">
        <w:rPr>
          <w:rFonts w:ascii="Times New Roman" w:hAnsi="Times New Roman" w:cs="Times New Roman"/>
          <w:sz w:val="24"/>
        </w:rPr>
        <w:t xml:space="preserve">34. </w:t>
      </w:r>
      <w:r w:rsidRPr="008E726D">
        <w:rPr>
          <w:rFonts w:ascii="Times New Roman" w:hAnsi="Times New Roman" w:cs="Times New Roman"/>
          <w:sz w:val="24"/>
        </w:rPr>
        <w:tab/>
      </w:r>
      <w:r w:rsidRPr="008E726D">
        <w:rPr>
          <w:rFonts w:ascii="Times New Roman" w:hAnsi="Times New Roman" w:cs="Times New Roman"/>
          <w:sz w:val="24"/>
        </w:rPr>
        <w:t>Jeltema M, Beckley J, Vahalik J (2015) Model for understanding consumer textural food choice. Food Sci Nutr 3:202–212. https://doi.org/10.1002/fsn3.205</w:t>
      </w:r>
    </w:p>
    <w:p w:rsidRPr="008E726D" w:rsidR="008E726D" w:rsidP="008E726D" w:rsidRDefault="008E726D" w14:paraId="7E15ED20" w14:textId="77777777">
      <w:pPr>
        <w:pStyle w:val="Bibliografia"/>
        <w:rPr>
          <w:rFonts w:ascii="Times New Roman" w:hAnsi="Times New Roman" w:cs="Times New Roman"/>
          <w:sz w:val="24"/>
        </w:rPr>
      </w:pPr>
      <w:r w:rsidRPr="008E726D">
        <w:rPr>
          <w:rFonts w:ascii="Times New Roman" w:hAnsi="Times New Roman" w:cs="Times New Roman"/>
          <w:sz w:val="24"/>
        </w:rPr>
        <w:t xml:space="preserve">35. </w:t>
      </w:r>
      <w:r w:rsidRPr="008E726D">
        <w:rPr>
          <w:rFonts w:ascii="Times New Roman" w:hAnsi="Times New Roman" w:cs="Times New Roman"/>
          <w:sz w:val="24"/>
        </w:rPr>
        <w:tab/>
      </w:r>
      <w:r w:rsidRPr="008E726D">
        <w:rPr>
          <w:rFonts w:ascii="Times New Roman" w:hAnsi="Times New Roman" w:cs="Times New Roman"/>
          <w:sz w:val="24"/>
        </w:rPr>
        <w:t>Bolhuis DP, Costanzo A, Keast RSJ (2018) Preference and perception of fat in salty and sweet foods. Food Qual Prefer 64:131–137. https://doi.org/10.1016/j.foodqual.2017.09.016</w:t>
      </w:r>
    </w:p>
    <w:p w:rsidRPr="007A49C9" w:rsidR="00395F2A" w:rsidP="00E34109" w:rsidRDefault="0012206E" w14:paraId="7A9E3E7B" w14:textId="0C2EBE6C">
      <w:pPr>
        <w:spacing w:after="0" w:line="480" w:lineRule="auto"/>
        <w:rPr>
          <w:rFonts w:ascii="Times New Roman" w:hAnsi="Times New Roman" w:eastAsia="Open Sans" w:cs="Times New Roman"/>
          <w:b/>
          <w:bCs/>
          <w:color w:val="1C1D1E"/>
          <w:sz w:val="24"/>
          <w:szCs w:val="24"/>
        </w:rPr>
      </w:pPr>
      <w:r w:rsidRPr="0085549D">
        <w:rPr>
          <w:rFonts w:ascii="Times New Roman" w:hAnsi="Times New Roman" w:eastAsia="Open Sans" w:cs="Times New Roman"/>
          <w:color w:val="1C1D1E"/>
          <w:sz w:val="24"/>
          <w:szCs w:val="24"/>
        </w:rPr>
        <w:fldChar w:fldCharType="end"/>
      </w:r>
      <w:r w:rsidRPr="007A49C9" w:rsidR="00395F2A">
        <w:rPr>
          <w:rFonts w:ascii="Times New Roman" w:hAnsi="Times New Roman" w:eastAsia="Open Sans" w:cs="Times New Roman"/>
          <w:b/>
          <w:bCs/>
          <w:color w:val="1C1D1E"/>
          <w:sz w:val="24"/>
          <w:szCs w:val="24"/>
        </w:rPr>
        <w:t>Funding Declaration</w:t>
      </w:r>
    </w:p>
    <w:p w:rsidRPr="007A49C9" w:rsidR="00395F2A" w:rsidP="00E34109" w:rsidRDefault="00395F2A" w14:paraId="23CFDDE3" w14:textId="4162E1C3">
      <w:pPr>
        <w:spacing w:after="0" w:line="480" w:lineRule="auto"/>
        <w:rPr>
          <w:rFonts w:ascii="Times New Roman" w:hAnsi="Times New Roman" w:eastAsia="Open Sans" w:cs="Times New Roman"/>
          <w:color w:val="1C1D1E"/>
          <w:sz w:val="24"/>
          <w:szCs w:val="24"/>
        </w:rPr>
      </w:pPr>
      <w:r w:rsidRPr="007A49C9">
        <w:rPr>
          <w:rFonts w:ascii="Times New Roman" w:hAnsi="Times New Roman" w:eastAsia="Open Sans" w:cs="Times New Roman"/>
          <w:color w:val="1C1D1E"/>
          <w:sz w:val="24"/>
          <w:szCs w:val="24"/>
        </w:rPr>
        <w:t xml:space="preserve">The study was co-financed by the National </w:t>
      </w:r>
      <w:r w:rsidRPr="007A49C9" w:rsidR="002B6C9D">
        <w:rPr>
          <w:rFonts w:ascii="Times New Roman" w:hAnsi="Times New Roman" w:eastAsia="Open Sans" w:cs="Times New Roman"/>
          <w:color w:val="1C1D1E"/>
          <w:sz w:val="24"/>
          <w:szCs w:val="24"/>
        </w:rPr>
        <w:t>Centre</w:t>
      </w:r>
      <w:r w:rsidRPr="007A49C9">
        <w:rPr>
          <w:rFonts w:ascii="Times New Roman" w:hAnsi="Times New Roman" w:eastAsia="Open Sans" w:cs="Times New Roman"/>
          <w:color w:val="1C1D1E"/>
          <w:sz w:val="24"/>
          <w:szCs w:val="24"/>
        </w:rPr>
        <w:t xml:space="preserve"> for Research and Development of Poland under the grant POIR.01.03.01-00-0004/17</w:t>
      </w:r>
    </w:p>
    <w:p w:rsidRPr="007A49C9" w:rsidR="00395F2A" w:rsidP="00E34109" w:rsidRDefault="00395F2A" w14:paraId="788001D6" w14:textId="77777777">
      <w:pPr>
        <w:spacing w:after="0" w:line="480" w:lineRule="auto"/>
        <w:rPr>
          <w:rFonts w:ascii="Times New Roman" w:hAnsi="Times New Roman" w:eastAsia="Open Sans" w:cs="Times New Roman"/>
          <w:b/>
          <w:bCs/>
          <w:color w:val="1C1D1E"/>
          <w:sz w:val="24"/>
          <w:szCs w:val="24"/>
        </w:rPr>
      </w:pPr>
      <w:r w:rsidRPr="007A49C9">
        <w:rPr>
          <w:rFonts w:ascii="Times New Roman" w:hAnsi="Times New Roman" w:eastAsia="Open Sans" w:cs="Times New Roman"/>
          <w:b/>
          <w:bCs/>
          <w:color w:val="1C1D1E"/>
          <w:sz w:val="24"/>
          <w:szCs w:val="24"/>
        </w:rPr>
        <w:t>Ethical Statement</w:t>
      </w:r>
    </w:p>
    <w:p w:rsidRPr="007A49C9" w:rsidR="00395F2A" w:rsidP="00E34109" w:rsidRDefault="00395F2A" w14:paraId="61D36DAB" w14:textId="77777777">
      <w:pPr>
        <w:spacing w:after="0" w:line="480" w:lineRule="auto"/>
        <w:rPr>
          <w:rFonts w:ascii="Times New Roman" w:hAnsi="Times New Roman" w:eastAsia="Open Sans" w:cs="Times New Roman"/>
          <w:color w:val="1C1D1E"/>
          <w:sz w:val="24"/>
          <w:szCs w:val="24"/>
        </w:rPr>
      </w:pPr>
      <w:r w:rsidRPr="007A49C9">
        <w:rPr>
          <w:rFonts w:ascii="Times New Roman" w:hAnsi="Times New Roman" w:eastAsia="Open Sans" w:cs="Times New Roman"/>
          <w:bCs/>
          <w:color w:val="1C1D1E"/>
          <w:sz w:val="24"/>
          <w:szCs w:val="24"/>
        </w:rPr>
        <w:t>Number 11/2022 of the resolution of the ethics committee for research involving human subjects at the Institute of Human Nutrition Sciences of the Warsaw University of Life Sciences.</w:t>
      </w:r>
    </w:p>
    <w:p w:rsidRPr="007A49C9" w:rsidR="00642099" w:rsidP="00E34109" w:rsidRDefault="00340878" w14:paraId="16687256" w14:textId="13EE4A68">
      <w:pPr>
        <w:spacing w:after="0" w:line="480" w:lineRule="auto"/>
        <w:ind w:left="567" w:hanging="567"/>
        <w:rPr>
          <w:rFonts w:ascii="Times New Roman" w:hAnsi="Times New Roman" w:eastAsia="Times New Roman" w:cs="Times New Roman"/>
          <w:b/>
          <w:bCs/>
          <w:sz w:val="24"/>
          <w:szCs w:val="24"/>
        </w:rPr>
      </w:pPr>
      <w:r w:rsidRPr="007A49C9">
        <w:rPr>
          <w:rFonts w:ascii="Times New Roman" w:hAnsi="Times New Roman" w:eastAsia="Times New Roman" w:cs="Times New Roman"/>
          <w:b/>
          <w:bCs/>
          <w:sz w:val="24"/>
          <w:szCs w:val="24"/>
        </w:rPr>
        <w:t>Data availability</w:t>
      </w:r>
    </w:p>
    <w:p w:rsidRPr="007A49C9" w:rsidR="00340878" w:rsidP="00E34109" w:rsidRDefault="007A49C9" w14:paraId="1234610D" w14:textId="75CC06F4">
      <w:pPr>
        <w:spacing w:after="0" w:line="480" w:lineRule="auto"/>
        <w:ind w:left="567" w:hanging="567"/>
        <w:rPr>
          <w:rFonts w:ascii="Times New Roman" w:hAnsi="Times New Roman" w:eastAsia="Times New Roman" w:cs="Times New Roman"/>
          <w:sz w:val="24"/>
          <w:szCs w:val="24"/>
        </w:rPr>
      </w:pPr>
      <w:r w:rsidRPr="007A49C9">
        <w:rPr>
          <w:rFonts w:ascii="Times New Roman" w:hAnsi="Times New Roman" w:eastAsia="Times New Roman" w:cs="Times New Roman"/>
          <w:sz w:val="24"/>
          <w:szCs w:val="24"/>
        </w:rPr>
        <w:t>Data will be made available upon request to the corresponding author.</w:t>
      </w:r>
    </w:p>
    <w:p w:rsidRPr="007A49C9" w:rsidR="007A49C9" w:rsidP="00E34109" w:rsidRDefault="007A49C9" w14:paraId="2E45D1EB" w14:textId="77777777">
      <w:pPr>
        <w:spacing w:after="0" w:line="480" w:lineRule="auto"/>
        <w:rPr>
          <w:rFonts w:ascii="Times New Roman" w:hAnsi="Times New Roman" w:eastAsia="Open Sans" w:cs="Times New Roman"/>
          <w:b/>
          <w:bCs/>
          <w:color w:val="1C1D1E"/>
          <w:sz w:val="24"/>
          <w:szCs w:val="24"/>
        </w:rPr>
      </w:pPr>
      <w:r w:rsidRPr="007A49C9">
        <w:rPr>
          <w:rFonts w:ascii="Times New Roman" w:hAnsi="Times New Roman" w:eastAsia="Open Sans" w:cs="Times New Roman"/>
          <w:b/>
          <w:bCs/>
          <w:color w:val="1C1D1E"/>
          <w:sz w:val="24"/>
          <w:szCs w:val="24"/>
        </w:rPr>
        <w:t>Declaration of interest</w:t>
      </w:r>
    </w:p>
    <w:p w:rsidRPr="00E34109" w:rsidR="007A49C9" w:rsidP="00A77A00" w:rsidRDefault="007A49C9" w14:paraId="5FC557EE" w14:textId="6CFCCA28">
      <w:pPr>
        <w:spacing w:after="0" w:line="480" w:lineRule="auto"/>
        <w:rPr>
          <w:rFonts w:ascii="Times New Roman" w:hAnsi="Times New Roman" w:eastAsia="Open Sans" w:cs="Times New Roman"/>
          <w:bCs/>
          <w:color w:val="1C1D1E"/>
          <w:sz w:val="24"/>
          <w:szCs w:val="24"/>
        </w:rPr>
      </w:pPr>
      <w:r w:rsidRPr="007A49C9">
        <w:rPr>
          <w:rFonts w:ascii="Times New Roman" w:hAnsi="Times New Roman" w:eastAsia="Open Sans" w:cs="Times New Roman"/>
          <w:bCs/>
          <w:color w:val="1C1D1E"/>
          <w:sz w:val="24"/>
          <w:szCs w:val="24"/>
        </w:rPr>
        <w:t>The authors declare that they have no competing interests.</w:t>
      </w:r>
    </w:p>
    <w:sectPr w:rsidRPr="00E34109" w:rsidR="007A49C9" w:rsidSect="00B30490">
      <w:headerReference w:type="default" r:id="rId16"/>
      <w:footerReference w:type="default" r:id="rId17"/>
      <w:pgSz w:w="11907" w:h="16839" w:orient="portrait"/>
      <w:pgMar w:top="1417" w:right="1417" w:bottom="1417" w:left="1417" w:header="708" w:footer="708" w:gutter="0"/>
      <w:lnNumType w:countBy="1" w:restart="continuous"/>
      <w:cols w:space="708"/>
      <w:docGrid w:linePitch="360"/>
    </w:sectPr>
  </w:body>
</w:document>
</file>

<file path=word/comments.xml><?xml version="1.0" encoding="utf-8"?>
<w:comments xmlns:w14="http://schemas.microsoft.com/office/word/2010/wordml" xmlns:w="http://schemas.openxmlformats.org/wordprocessingml/2006/main">
  <w:comment w:initials="MH" w:author="Monika Hoffmann" w:date="2024-04-14T23:14:29" w:id="1125400147">
    <w:p w:rsidR="78EDA4A7" w:rsidRDefault="78EDA4A7" w14:paraId="1A40F07A" w14:textId="0AE24DBC">
      <w:pPr>
        <w:pStyle w:val="CommentText"/>
      </w:pPr>
      <w:r w:rsidR="78EDA4A7">
        <w:rPr/>
        <w:t>the method used to asses bacterial growth indicated significantly higher values in the model snacks compared to a control sample. (?)</w:t>
      </w:r>
      <w:r>
        <w:rPr>
          <w:rStyle w:val="CommentReference"/>
        </w:rPr>
        <w:annotationRef/>
      </w:r>
    </w:p>
  </w:comment>
  <w:comment w:initials="MH" w:author="Monika Hoffmann" w:date="2024-04-14T23:57:41" w:id="117447197">
    <w:p w:rsidR="78EDA4A7" w:rsidRDefault="78EDA4A7" w14:paraId="177F2774" w14:textId="13CA5F5A">
      <w:pPr>
        <w:pStyle w:val="CommentText"/>
      </w:pPr>
      <w:r w:rsidR="78EDA4A7">
        <w:rPr/>
        <w:t>Brak opisów skrótów</w:t>
      </w:r>
      <w:r>
        <w:rPr>
          <w:rStyle w:val="CommentReference"/>
        </w:rPr>
        <w:annotationRef/>
      </w:r>
    </w:p>
  </w:comment>
  <w:comment w:initials="MH" w:author="Monika Hoffmann" w:date="2024-04-15T00:03:15" w:id="499317574">
    <w:p w:rsidR="78EDA4A7" w:rsidRDefault="78EDA4A7" w14:paraId="79E05746" w14:textId="3486CB7E">
      <w:pPr>
        <w:pStyle w:val="CommentText"/>
      </w:pPr>
      <w:r w:rsidR="78EDA4A7">
        <w:rPr/>
        <w:t xml:space="preserve">dormant? </w:t>
      </w:r>
      <w:r>
        <w:rPr>
          <w:rStyle w:val="CommentReference"/>
        </w:rPr>
        <w:annotationRef/>
      </w:r>
    </w:p>
  </w:comment>
  <w:comment w:initials="MH" w:author="Monika Hoffmann" w:date="2024-04-15T00:08:30" w:id="1913798556">
    <w:p w:rsidR="78EDA4A7" w:rsidRDefault="78EDA4A7" w14:paraId="05B12D00" w14:textId="28F6F04B">
      <w:pPr>
        <w:pStyle w:val="CommentText"/>
      </w:pPr>
      <w:r w:rsidR="78EDA4A7">
        <w:rPr/>
        <w:t>human microbiome (?)</w:t>
      </w:r>
      <w:r>
        <w:rPr>
          <w:rStyle w:val="CommentReference"/>
        </w:rPr>
        <w:annotationRef/>
      </w:r>
    </w:p>
  </w:comment>
  <w:comment w:initials="MH" w:author="Monika Hoffmann" w:date="2024-04-15T00:17:00" w:id="900784712">
    <w:p w:rsidR="78EDA4A7" w:rsidRDefault="78EDA4A7" w14:paraId="47CAAA12" w14:textId="1D24A143">
      <w:pPr>
        <w:pStyle w:val="CommentText"/>
      </w:pPr>
      <w:r w:rsidR="78EDA4A7">
        <w:rPr/>
        <w:t>at all? only in the higher?</w:t>
      </w:r>
      <w:r>
        <w:rPr>
          <w:rStyle w:val="CommentReference"/>
        </w:rPr>
        <w:annotationRef/>
      </w:r>
    </w:p>
  </w:comment>
  <w:comment w:initials="MH" w:author="Monika Hoffmann" w:date="2024-04-15T00:27:16" w:id="97056031">
    <w:p w:rsidR="78EDA4A7" w:rsidRDefault="78EDA4A7" w14:paraId="633DA943" w14:textId="2972B7CA">
      <w:pPr>
        <w:pStyle w:val="CommentText"/>
      </w:pPr>
      <w:r w:rsidR="78EDA4A7">
        <w:rPr/>
        <w:t>czy to jest właściwy termin? może inactivation?</w:t>
      </w:r>
      <w:r>
        <w:rPr>
          <w:rStyle w:val="CommentReference"/>
        </w:rPr>
        <w:annotationRef/>
      </w:r>
    </w:p>
  </w:comment>
  <w:comment w:initials="MH" w:author="Monika Hoffmann" w:date="2024-04-15T00:32:46" w:id="1084068537">
    <w:p w:rsidR="78EDA4A7" w:rsidRDefault="78EDA4A7" w14:paraId="039117DC" w14:textId="44DC1266">
      <w:pPr>
        <w:pStyle w:val="CommentText"/>
      </w:pPr>
      <w:r w:rsidR="78EDA4A7">
        <w:rPr/>
        <w:t xml:space="preserve">niezrozumiałe, jak brzmi ta myśl w języku polskim? </w:t>
      </w:r>
      <w:r>
        <w:rPr>
          <w:rStyle w:val="CommentReference"/>
        </w:rPr>
        <w:annotationRef/>
      </w:r>
    </w:p>
  </w:comment>
  <w:comment w:initials="MH" w:author="Monika Hoffmann" w:date="2024-04-15T00:36:55" w:id="1972572580">
    <w:p w:rsidR="78EDA4A7" w:rsidRDefault="78EDA4A7" w14:paraId="4474E645" w14:textId="021810AB">
      <w:pPr>
        <w:pStyle w:val="CommentText"/>
      </w:pPr>
      <w:r w:rsidR="78EDA4A7">
        <w:rPr/>
        <w:t>covered only ..., did not extend into... was inconclusive when...</w:t>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0" w15:paraId="1A40F07A"/>
  <w15:commentEx w15:done="0" w15:paraId="177F2774"/>
  <w15:commentEx w15:done="0" w15:paraId="79E05746"/>
  <w15:commentEx w15:done="0" w15:paraId="05B12D00"/>
  <w15:commentEx w15:done="0" w15:paraId="47CAAA12"/>
  <w15:commentEx w15:done="0" w15:paraId="633DA943"/>
  <w15:commentEx w15:done="0" w15:paraId="039117DC"/>
  <w15:commentEx w15:done="0" w15:paraId="4474E645"/>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444DBCB" w16cex:dateUtc="2024-04-14T21:14:29.628Z"/>
  <w16cex:commentExtensible w16cex:durableId="29B3FE8D" w16cex:dateUtc="2024-04-14T21:57:41.232Z"/>
  <w16cex:commentExtensible w16cex:durableId="47351166" w16cex:dateUtc="2024-04-14T22:03:15.451Z"/>
  <w16cex:commentExtensible w16cex:durableId="0830AC7C" w16cex:dateUtc="2024-04-14T22:08:30.433Z"/>
  <w16cex:commentExtensible w16cex:durableId="7B6F729A" w16cex:dateUtc="2024-04-14T22:17:00.575Z"/>
  <w16cex:commentExtensible w16cex:durableId="47782E24" w16cex:dateUtc="2024-04-14T22:27:16.704Z"/>
  <w16cex:commentExtensible w16cex:durableId="2EF06AC6" w16cex:dateUtc="2024-04-14T22:32:46.469Z"/>
  <w16cex:commentExtensible w16cex:durableId="1347B63B" w16cex:dateUtc="2024-04-14T22:36:55.361Z"/>
</w16cex:commentsExtensible>
</file>

<file path=word/commentsIds.xml><?xml version="1.0" encoding="utf-8"?>
<w16cid:commentsIds xmlns:mc="http://schemas.openxmlformats.org/markup-compatibility/2006" xmlns:w16cid="http://schemas.microsoft.com/office/word/2016/wordml/cid" mc:Ignorable="w16cid">
  <w16cid:commentId w16cid:paraId="1A40F07A" w16cid:durableId="6444DBCB"/>
  <w16cid:commentId w16cid:paraId="177F2774" w16cid:durableId="29B3FE8D"/>
  <w16cid:commentId w16cid:paraId="79E05746" w16cid:durableId="47351166"/>
  <w16cid:commentId w16cid:paraId="05B12D00" w16cid:durableId="0830AC7C"/>
  <w16cid:commentId w16cid:paraId="47CAAA12" w16cid:durableId="7B6F729A"/>
  <w16cid:commentId w16cid:paraId="633DA943" w16cid:durableId="47782E24"/>
  <w16cid:commentId w16cid:paraId="039117DC" w16cid:durableId="2EF06AC6"/>
  <w16cid:commentId w16cid:paraId="4474E645" w16cid:durableId="1347B63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Pr="00646BB2" w:rsidR="00B30490" w:rsidRDefault="00B30490" w14:paraId="593D13E8" w14:textId="77777777">
      <w:pPr>
        <w:spacing w:after="0" w:line="240" w:lineRule="auto"/>
      </w:pPr>
      <w:r w:rsidRPr="00646BB2">
        <w:separator/>
      </w:r>
    </w:p>
  </w:endnote>
  <w:endnote w:type="continuationSeparator" w:id="0">
    <w:p w:rsidRPr="00646BB2" w:rsidR="00B30490" w:rsidRDefault="00B30490" w14:paraId="6519E1E9" w14:textId="77777777">
      <w:pPr>
        <w:spacing w:after="0" w:line="240" w:lineRule="auto"/>
      </w:pPr>
      <w:r w:rsidRPr="00646BB2">
        <w:continuationSeparator/>
      </w:r>
    </w:p>
  </w:endnote>
  <w:endnote w:type="continuationNotice" w:id="1">
    <w:p w:rsidRPr="00646BB2" w:rsidR="00B30490" w:rsidRDefault="00B30490" w14:paraId="705628D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70350009"/>
      <w:docPartObj>
        <w:docPartGallery w:val="Page Numbers (Bottom of Page)"/>
        <w:docPartUnique/>
      </w:docPartObj>
    </w:sdtPr>
    <w:sdtContent>
      <w:p w:rsidRPr="00646BB2" w:rsidR="00351AD5" w:rsidRDefault="00351AD5" w14:paraId="6B9D300C" w14:textId="78D8EB2C">
        <w:pPr>
          <w:pStyle w:val="Stopka"/>
          <w:jc w:val="right"/>
        </w:pPr>
        <w:r w:rsidRPr="00646BB2">
          <w:fldChar w:fldCharType="begin"/>
        </w:r>
        <w:r w:rsidRPr="00646BB2">
          <w:instrText>PAGE   \* MERGEFORMAT</w:instrText>
        </w:r>
        <w:r w:rsidRPr="00646BB2">
          <w:fldChar w:fldCharType="separate"/>
        </w:r>
        <w:r w:rsidRPr="00646BB2">
          <w:t>2</w:t>
        </w:r>
        <w:r w:rsidRPr="00646BB2">
          <w:fldChar w:fldCharType="end"/>
        </w:r>
      </w:p>
    </w:sdtContent>
  </w:sdt>
  <w:p w:rsidRPr="00646BB2" w:rsidR="00351AD5" w:rsidP="0EFC5F7C" w:rsidRDefault="00351AD5" w14:paraId="1B043150" w14:textId="60589C6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Pr="00646BB2" w:rsidR="00B30490" w:rsidRDefault="00B30490" w14:paraId="2988CE30" w14:textId="77777777">
      <w:pPr>
        <w:spacing w:after="0" w:line="240" w:lineRule="auto"/>
      </w:pPr>
      <w:r w:rsidRPr="00646BB2">
        <w:separator/>
      </w:r>
    </w:p>
  </w:footnote>
  <w:footnote w:type="continuationSeparator" w:id="0">
    <w:p w:rsidRPr="00646BB2" w:rsidR="00B30490" w:rsidRDefault="00B30490" w14:paraId="34906B5F" w14:textId="77777777">
      <w:pPr>
        <w:spacing w:after="0" w:line="240" w:lineRule="auto"/>
      </w:pPr>
      <w:r w:rsidRPr="00646BB2">
        <w:continuationSeparator/>
      </w:r>
    </w:p>
  </w:footnote>
  <w:footnote w:type="continuationNotice" w:id="1">
    <w:p w:rsidRPr="00646BB2" w:rsidR="00B30490" w:rsidRDefault="00B30490" w14:paraId="2E4E4F2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Pr="00646BB2" w:rsidR="00351AD5" w:rsidTr="0EFC5F7C" w14:paraId="4FD444C4" w14:textId="77777777">
      <w:trPr>
        <w:trHeight w:val="300"/>
      </w:trPr>
      <w:tc>
        <w:tcPr>
          <w:tcW w:w="3020" w:type="dxa"/>
        </w:tcPr>
        <w:p w:rsidRPr="00646BB2" w:rsidR="00351AD5" w:rsidP="0EFC5F7C" w:rsidRDefault="00351AD5" w14:paraId="1C6A7788" w14:textId="64B6C46E">
          <w:pPr>
            <w:pStyle w:val="Nagwek"/>
            <w:ind w:left="-115"/>
          </w:pPr>
        </w:p>
      </w:tc>
      <w:tc>
        <w:tcPr>
          <w:tcW w:w="3020" w:type="dxa"/>
        </w:tcPr>
        <w:p w:rsidRPr="00646BB2" w:rsidR="00351AD5" w:rsidP="0EFC5F7C" w:rsidRDefault="00351AD5" w14:paraId="5A3987B1" w14:textId="5B6B64CF">
          <w:pPr>
            <w:pStyle w:val="Nagwek"/>
            <w:jc w:val="center"/>
          </w:pPr>
        </w:p>
      </w:tc>
      <w:tc>
        <w:tcPr>
          <w:tcW w:w="3020" w:type="dxa"/>
        </w:tcPr>
        <w:p w:rsidRPr="00646BB2" w:rsidR="00351AD5" w:rsidP="0EFC5F7C" w:rsidRDefault="00351AD5" w14:paraId="37613F6F" w14:textId="61554498">
          <w:pPr>
            <w:pStyle w:val="Nagwek"/>
            <w:ind w:right="-115"/>
            <w:jc w:val="right"/>
          </w:pPr>
        </w:p>
      </w:tc>
    </w:tr>
  </w:tbl>
  <w:p w:rsidRPr="00646BB2" w:rsidR="00351AD5" w:rsidP="0EFC5F7C" w:rsidRDefault="00351AD5" w14:paraId="3A2B4BEB" w14:textId="6FACECF6">
    <w:pPr>
      <w:pStyle w:val="Nagwek"/>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65ECB"/>
    <w:multiLevelType w:val="multilevel"/>
    <w:tmpl w:val="231A08FE"/>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6452A32"/>
    <w:multiLevelType w:val="multilevel"/>
    <w:tmpl w:val="231A08FE"/>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6FE5DF6"/>
    <w:multiLevelType w:val="hybridMultilevel"/>
    <w:tmpl w:val="F8EE4B04"/>
    <w:lvl w:ilvl="0" w:tplc="0809000F">
      <w:start w:val="1"/>
      <w:numFmt w:val="decimal"/>
      <w:lvlText w:val="%1."/>
      <w:lvlJc w:val="left"/>
      <w:pPr>
        <w:ind w:left="1135" w:hanging="360"/>
      </w:pPr>
    </w:lvl>
    <w:lvl w:ilvl="1" w:tplc="08090019" w:tentative="1">
      <w:start w:val="1"/>
      <w:numFmt w:val="lowerLetter"/>
      <w:lvlText w:val="%2."/>
      <w:lvlJc w:val="left"/>
      <w:pPr>
        <w:ind w:left="1855" w:hanging="360"/>
      </w:pPr>
    </w:lvl>
    <w:lvl w:ilvl="2" w:tplc="0809001B" w:tentative="1">
      <w:start w:val="1"/>
      <w:numFmt w:val="lowerRoman"/>
      <w:lvlText w:val="%3."/>
      <w:lvlJc w:val="right"/>
      <w:pPr>
        <w:ind w:left="2575" w:hanging="180"/>
      </w:pPr>
    </w:lvl>
    <w:lvl w:ilvl="3" w:tplc="0809000F" w:tentative="1">
      <w:start w:val="1"/>
      <w:numFmt w:val="decimal"/>
      <w:lvlText w:val="%4."/>
      <w:lvlJc w:val="left"/>
      <w:pPr>
        <w:ind w:left="3295" w:hanging="360"/>
      </w:pPr>
    </w:lvl>
    <w:lvl w:ilvl="4" w:tplc="08090019" w:tentative="1">
      <w:start w:val="1"/>
      <w:numFmt w:val="lowerLetter"/>
      <w:lvlText w:val="%5."/>
      <w:lvlJc w:val="left"/>
      <w:pPr>
        <w:ind w:left="4015" w:hanging="360"/>
      </w:pPr>
    </w:lvl>
    <w:lvl w:ilvl="5" w:tplc="0809001B" w:tentative="1">
      <w:start w:val="1"/>
      <w:numFmt w:val="lowerRoman"/>
      <w:lvlText w:val="%6."/>
      <w:lvlJc w:val="right"/>
      <w:pPr>
        <w:ind w:left="4735" w:hanging="180"/>
      </w:pPr>
    </w:lvl>
    <w:lvl w:ilvl="6" w:tplc="0809000F" w:tentative="1">
      <w:start w:val="1"/>
      <w:numFmt w:val="decimal"/>
      <w:lvlText w:val="%7."/>
      <w:lvlJc w:val="left"/>
      <w:pPr>
        <w:ind w:left="5455" w:hanging="360"/>
      </w:pPr>
    </w:lvl>
    <w:lvl w:ilvl="7" w:tplc="08090019" w:tentative="1">
      <w:start w:val="1"/>
      <w:numFmt w:val="lowerLetter"/>
      <w:lvlText w:val="%8."/>
      <w:lvlJc w:val="left"/>
      <w:pPr>
        <w:ind w:left="6175" w:hanging="360"/>
      </w:pPr>
    </w:lvl>
    <w:lvl w:ilvl="8" w:tplc="0809001B" w:tentative="1">
      <w:start w:val="1"/>
      <w:numFmt w:val="lowerRoman"/>
      <w:lvlText w:val="%9."/>
      <w:lvlJc w:val="right"/>
      <w:pPr>
        <w:ind w:left="6895" w:hanging="180"/>
      </w:pPr>
    </w:lvl>
  </w:abstractNum>
  <w:abstractNum w:abstractNumId="3" w15:restartNumberingAfterBreak="0">
    <w:nsid w:val="08D87D30"/>
    <w:multiLevelType w:val="hybridMultilevel"/>
    <w:tmpl w:val="F41220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190B43"/>
    <w:multiLevelType w:val="multilevel"/>
    <w:tmpl w:val="F4BEE3C0"/>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E932ADC"/>
    <w:multiLevelType w:val="hybridMultilevel"/>
    <w:tmpl w:val="D9E00D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6E7068"/>
    <w:multiLevelType w:val="multilevel"/>
    <w:tmpl w:val="F4BEE3C0"/>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1711472"/>
    <w:multiLevelType w:val="hybridMultilevel"/>
    <w:tmpl w:val="24BA47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E6710A"/>
    <w:multiLevelType w:val="multilevel"/>
    <w:tmpl w:val="F4BEE3C0"/>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34A71CD3"/>
    <w:multiLevelType w:val="multilevel"/>
    <w:tmpl w:val="231A08FE"/>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37E34472"/>
    <w:multiLevelType w:val="hybridMultilevel"/>
    <w:tmpl w:val="12324F34"/>
    <w:lvl w:ilvl="0" w:tplc="04150001">
      <w:start w:val="1"/>
      <w:numFmt w:val="bullet"/>
      <w:lvlText w:val=""/>
      <w:lvlJc w:val="left"/>
      <w:pPr>
        <w:ind w:left="9291" w:hanging="360"/>
      </w:pPr>
      <w:rPr>
        <w:rFonts w:hint="default" w:ascii="Symbol" w:hAnsi="Symbol"/>
      </w:rPr>
    </w:lvl>
    <w:lvl w:ilvl="1" w:tplc="04150003" w:tentative="1">
      <w:start w:val="1"/>
      <w:numFmt w:val="bullet"/>
      <w:lvlText w:val="o"/>
      <w:lvlJc w:val="left"/>
      <w:pPr>
        <w:ind w:left="10011" w:hanging="360"/>
      </w:pPr>
      <w:rPr>
        <w:rFonts w:hint="default" w:ascii="Courier New" w:hAnsi="Courier New" w:cs="Courier New"/>
      </w:rPr>
    </w:lvl>
    <w:lvl w:ilvl="2" w:tplc="04150005" w:tentative="1">
      <w:start w:val="1"/>
      <w:numFmt w:val="bullet"/>
      <w:lvlText w:val=""/>
      <w:lvlJc w:val="left"/>
      <w:pPr>
        <w:ind w:left="10731" w:hanging="360"/>
      </w:pPr>
      <w:rPr>
        <w:rFonts w:hint="default" w:ascii="Wingdings" w:hAnsi="Wingdings"/>
      </w:rPr>
    </w:lvl>
    <w:lvl w:ilvl="3" w:tplc="04150001" w:tentative="1">
      <w:start w:val="1"/>
      <w:numFmt w:val="bullet"/>
      <w:lvlText w:val=""/>
      <w:lvlJc w:val="left"/>
      <w:pPr>
        <w:ind w:left="11451" w:hanging="360"/>
      </w:pPr>
      <w:rPr>
        <w:rFonts w:hint="default" w:ascii="Symbol" w:hAnsi="Symbol"/>
      </w:rPr>
    </w:lvl>
    <w:lvl w:ilvl="4" w:tplc="04150003" w:tentative="1">
      <w:start w:val="1"/>
      <w:numFmt w:val="bullet"/>
      <w:lvlText w:val="o"/>
      <w:lvlJc w:val="left"/>
      <w:pPr>
        <w:ind w:left="12171" w:hanging="360"/>
      </w:pPr>
      <w:rPr>
        <w:rFonts w:hint="default" w:ascii="Courier New" w:hAnsi="Courier New" w:cs="Courier New"/>
      </w:rPr>
    </w:lvl>
    <w:lvl w:ilvl="5" w:tplc="04150005" w:tentative="1">
      <w:start w:val="1"/>
      <w:numFmt w:val="bullet"/>
      <w:lvlText w:val=""/>
      <w:lvlJc w:val="left"/>
      <w:pPr>
        <w:ind w:left="12891" w:hanging="360"/>
      </w:pPr>
      <w:rPr>
        <w:rFonts w:hint="default" w:ascii="Wingdings" w:hAnsi="Wingdings"/>
      </w:rPr>
    </w:lvl>
    <w:lvl w:ilvl="6" w:tplc="04150001" w:tentative="1">
      <w:start w:val="1"/>
      <w:numFmt w:val="bullet"/>
      <w:lvlText w:val=""/>
      <w:lvlJc w:val="left"/>
      <w:pPr>
        <w:ind w:left="13611" w:hanging="360"/>
      </w:pPr>
      <w:rPr>
        <w:rFonts w:hint="default" w:ascii="Symbol" w:hAnsi="Symbol"/>
      </w:rPr>
    </w:lvl>
    <w:lvl w:ilvl="7" w:tplc="04150003" w:tentative="1">
      <w:start w:val="1"/>
      <w:numFmt w:val="bullet"/>
      <w:lvlText w:val="o"/>
      <w:lvlJc w:val="left"/>
      <w:pPr>
        <w:ind w:left="14331" w:hanging="360"/>
      </w:pPr>
      <w:rPr>
        <w:rFonts w:hint="default" w:ascii="Courier New" w:hAnsi="Courier New" w:cs="Courier New"/>
      </w:rPr>
    </w:lvl>
    <w:lvl w:ilvl="8" w:tplc="04150005" w:tentative="1">
      <w:start w:val="1"/>
      <w:numFmt w:val="bullet"/>
      <w:lvlText w:val=""/>
      <w:lvlJc w:val="left"/>
      <w:pPr>
        <w:ind w:left="15051" w:hanging="360"/>
      </w:pPr>
      <w:rPr>
        <w:rFonts w:hint="default" w:ascii="Wingdings" w:hAnsi="Wingdings"/>
      </w:rPr>
    </w:lvl>
  </w:abstractNum>
  <w:abstractNum w:abstractNumId="11" w15:restartNumberingAfterBreak="0">
    <w:nsid w:val="3CD61C85"/>
    <w:multiLevelType w:val="multilevel"/>
    <w:tmpl w:val="F4BEE3C0"/>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43FF5373"/>
    <w:multiLevelType w:val="multilevel"/>
    <w:tmpl w:val="231A08FE"/>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586C6434"/>
    <w:multiLevelType w:val="hybridMultilevel"/>
    <w:tmpl w:val="EC0ABB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FDD70CE"/>
    <w:multiLevelType w:val="hybridMultilevel"/>
    <w:tmpl w:val="CF686954"/>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5" w15:restartNumberingAfterBreak="0">
    <w:nsid w:val="63613AE2"/>
    <w:multiLevelType w:val="hybridMultilevel"/>
    <w:tmpl w:val="7AE2B2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6DE0DEA"/>
    <w:multiLevelType w:val="multilevel"/>
    <w:tmpl w:val="F4BEE3C0"/>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681F3D58"/>
    <w:multiLevelType w:val="hybridMultilevel"/>
    <w:tmpl w:val="DD54798E"/>
    <w:lvl w:ilvl="0" w:tplc="0EF40E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C304296"/>
    <w:multiLevelType w:val="multilevel"/>
    <w:tmpl w:val="7496318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6E643AC9"/>
    <w:multiLevelType w:val="hybridMultilevel"/>
    <w:tmpl w:val="F3E43448"/>
    <w:lvl w:ilvl="0" w:tplc="4F1A168A">
      <w:start w:val="1"/>
      <w:numFmt w:val="decimal"/>
      <w:lvlText w:val="%1."/>
      <w:lvlJc w:val="left"/>
      <w:pPr>
        <w:ind w:left="720" w:hanging="360"/>
      </w:pPr>
      <w:rPr>
        <w:rFonts w:cs="Times New Roman"/>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72A57EF3"/>
    <w:multiLevelType w:val="multilevel"/>
    <w:tmpl w:val="F4BEE3C0"/>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475490364">
    <w:abstractNumId w:val="17"/>
  </w:num>
  <w:num w:numId="2" w16cid:durableId="10688461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8798021">
    <w:abstractNumId w:val="12"/>
  </w:num>
  <w:num w:numId="4" w16cid:durableId="384791441">
    <w:abstractNumId w:val="19"/>
  </w:num>
  <w:num w:numId="5" w16cid:durableId="718674938">
    <w:abstractNumId w:val="10"/>
  </w:num>
  <w:num w:numId="6" w16cid:durableId="1629316963">
    <w:abstractNumId w:val="14"/>
  </w:num>
  <w:num w:numId="7" w16cid:durableId="1795296104">
    <w:abstractNumId w:val="4"/>
  </w:num>
  <w:num w:numId="8" w16cid:durableId="921794197">
    <w:abstractNumId w:val="6"/>
  </w:num>
  <w:num w:numId="9" w16cid:durableId="1719620868">
    <w:abstractNumId w:val="11"/>
  </w:num>
  <w:num w:numId="10" w16cid:durableId="1934505770">
    <w:abstractNumId w:val="20"/>
  </w:num>
  <w:num w:numId="11" w16cid:durableId="1044988135">
    <w:abstractNumId w:val="8"/>
  </w:num>
  <w:num w:numId="12" w16cid:durableId="916860160">
    <w:abstractNumId w:val="18"/>
  </w:num>
  <w:num w:numId="13" w16cid:durableId="789012961">
    <w:abstractNumId w:val="2"/>
  </w:num>
  <w:num w:numId="14" w16cid:durableId="1582569944">
    <w:abstractNumId w:val="16"/>
  </w:num>
  <w:num w:numId="15" w16cid:durableId="939994168">
    <w:abstractNumId w:val="3"/>
  </w:num>
  <w:num w:numId="16" w16cid:durableId="1769039968">
    <w:abstractNumId w:val="5"/>
  </w:num>
  <w:num w:numId="17" w16cid:durableId="1164509622">
    <w:abstractNumId w:val="15"/>
  </w:num>
  <w:num w:numId="18" w16cid:durableId="920984670">
    <w:abstractNumId w:val="7"/>
  </w:num>
  <w:num w:numId="19" w16cid:durableId="2078548527">
    <w:abstractNumId w:val="13"/>
  </w:num>
  <w:num w:numId="20" w16cid:durableId="872815116">
    <w:abstractNumId w:val="9"/>
  </w:num>
  <w:num w:numId="21" w16cid:durableId="1102795725">
    <w:abstractNumId w:val="1"/>
  </w:num>
  <w:num w:numId="22" w16cid:durableId="1865053317">
    <w:abstractNumId w:val="0"/>
  </w:num>
</w:numbering>
</file>

<file path=word/people.xml><?xml version="1.0" encoding="utf-8"?>
<w15:people xmlns:mc="http://schemas.openxmlformats.org/markup-compatibility/2006" xmlns:w15="http://schemas.microsoft.com/office/word/2012/wordml" mc:Ignorable="w15">
  <w15:person w15:author="Monika Hoffmann">
    <w15:presenceInfo w15:providerId="AD" w15:userId="S::p162779@sggw.edu.pl::4b352a39-2332-4183-a55a-ba7bb3919852"/>
  </w15:person>
  <w15:person w15:author="Monika Hoffmann">
    <w15:presenceInfo w15:providerId="AD" w15:userId="S::p162779@sggw.edu.pl::4b352a39-2332-4183-a55a-ba7bb3919852"/>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4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W0MLOwMDY2NDc2srBU0lEKTi0uzszPAymwNK4FAGDiVcMtAAAA"/>
  </w:docVars>
  <w:rsids>
    <w:rsidRoot w:val="00401606"/>
    <w:rsid w:val="00000EAA"/>
    <w:rsid w:val="0000293E"/>
    <w:rsid w:val="00002B74"/>
    <w:rsid w:val="00003440"/>
    <w:rsid w:val="00003C34"/>
    <w:rsid w:val="0000530E"/>
    <w:rsid w:val="00011D77"/>
    <w:rsid w:val="00012BE5"/>
    <w:rsid w:val="000140BE"/>
    <w:rsid w:val="00014C18"/>
    <w:rsid w:val="0001552F"/>
    <w:rsid w:val="00015578"/>
    <w:rsid w:val="00015A41"/>
    <w:rsid w:val="0002035C"/>
    <w:rsid w:val="00022C8D"/>
    <w:rsid w:val="0002457F"/>
    <w:rsid w:val="00024881"/>
    <w:rsid w:val="00024FA0"/>
    <w:rsid w:val="000273CB"/>
    <w:rsid w:val="000277BA"/>
    <w:rsid w:val="000277F3"/>
    <w:rsid w:val="000308A7"/>
    <w:rsid w:val="00030EE6"/>
    <w:rsid w:val="00031557"/>
    <w:rsid w:val="0003251B"/>
    <w:rsid w:val="00032676"/>
    <w:rsid w:val="00034D5A"/>
    <w:rsid w:val="00034FA1"/>
    <w:rsid w:val="0003578E"/>
    <w:rsid w:val="0003600B"/>
    <w:rsid w:val="00036464"/>
    <w:rsid w:val="00037796"/>
    <w:rsid w:val="00040169"/>
    <w:rsid w:val="000410A5"/>
    <w:rsid w:val="00041BD1"/>
    <w:rsid w:val="00042050"/>
    <w:rsid w:val="00042496"/>
    <w:rsid w:val="00042809"/>
    <w:rsid w:val="00042A4C"/>
    <w:rsid w:val="00042B8B"/>
    <w:rsid w:val="00042C97"/>
    <w:rsid w:val="000435F6"/>
    <w:rsid w:val="00044486"/>
    <w:rsid w:val="00050645"/>
    <w:rsid w:val="0005116D"/>
    <w:rsid w:val="00053525"/>
    <w:rsid w:val="000536CE"/>
    <w:rsid w:val="00054817"/>
    <w:rsid w:val="00055701"/>
    <w:rsid w:val="00056503"/>
    <w:rsid w:val="00056C8F"/>
    <w:rsid w:val="000577E0"/>
    <w:rsid w:val="000578E8"/>
    <w:rsid w:val="000578F7"/>
    <w:rsid w:val="0006266C"/>
    <w:rsid w:val="00065274"/>
    <w:rsid w:val="000657E2"/>
    <w:rsid w:val="00065DAA"/>
    <w:rsid w:val="00065E4A"/>
    <w:rsid w:val="00066306"/>
    <w:rsid w:val="0006681C"/>
    <w:rsid w:val="00066A92"/>
    <w:rsid w:val="00066BF0"/>
    <w:rsid w:val="00066F1F"/>
    <w:rsid w:val="00066F73"/>
    <w:rsid w:val="00067025"/>
    <w:rsid w:val="00071A77"/>
    <w:rsid w:val="00071FE4"/>
    <w:rsid w:val="00072D94"/>
    <w:rsid w:val="000738EF"/>
    <w:rsid w:val="00075E2B"/>
    <w:rsid w:val="00075F6E"/>
    <w:rsid w:val="00076952"/>
    <w:rsid w:val="000804D8"/>
    <w:rsid w:val="0008216F"/>
    <w:rsid w:val="000839F9"/>
    <w:rsid w:val="00083C87"/>
    <w:rsid w:val="000842A1"/>
    <w:rsid w:val="000842E2"/>
    <w:rsid w:val="0008431D"/>
    <w:rsid w:val="0009048C"/>
    <w:rsid w:val="00093DB1"/>
    <w:rsid w:val="0009428A"/>
    <w:rsid w:val="00094C9D"/>
    <w:rsid w:val="00095CA9"/>
    <w:rsid w:val="00095F5D"/>
    <w:rsid w:val="000969DA"/>
    <w:rsid w:val="00096E06"/>
    <w:rsid w:val="00097F53"/>
    <w:rsid w:val="000A259B"/>
    <w:rsid w:val="000A429F"/>
    <w:rsid w:val="000A4DC3"/>
    <w:rsid w:val="000A5CDA"/>
    <w:rsid w:val="000A5E3C"/>
    <w:rsid w:val="000A6AD5"/>
    <w:rsid w:val="000B015D"/>
    <w:rsid w:val="000B0C4E"/>
    <w:rsid w:val="000B0ECC"/>
    <w:rsid w:val="000B1078"/>
    <w:rsid w:val="000B2FDC"/>
    <w:rsid w:val="000B305D"/>
    <w:rsid w:val="000B334C"/>
    <w:rsid w:val="000B3775"/>
    <w:rsid w:val="000B407F"/>
    <w:rsid w:val="000B4335"/>
    <w:rsid w:val="000B57FB"/>
    <w:rsid w:val="000B5D2A"/>
    <w:rsid w:val="000B635C"/>
    <w:rsid w:val="000B6479"/>
    <w:rsid w:val="000B6908"/>
    <w:rsid w:val="000B6E47"/>
    <w:rsid w:val="000B7116"/>
    <w:rsid w:val="000B77B5"/>
    <w:rsid w:val="000C1DEF"/>
    <w:rsid w:val="000C4B44"/>
    <w:rsid w:val="000C5317"/>
    <w:rsid w:val="000C5EEB"/>
    <w:rsid w:val="000C6424"/>
    <w:rsid w:val="000C6506"/>
    <w:rsid w:val="000D0EEF"/>
    <w:rsid w:val="000D249C"/>
    <w:rsid w:val="000D3840"/>
    <w:rsid w:val="000D66DF"/>
    <w:rsid w:val="000D7BA0"/>
    <w:rsid w:val="000D7BDC"/>
    <w:rsid w:val="000D7E65"/>
    <w:rsid w:val="000E188B"/>
    <w:rsid w:val="000E27CB"/>
    <w:rsid w:val="000E3D23"/>
    <w:rsid w:val="000E3D68"/>
    <w:rsid w:val="000E3D8E"/>
    <w:rsid w:val="000E4762"/>
    <w:rsid w:val="000E69A4"/>
    <w:rsid w:val="000E6B61"/>
    <w:rsid w:val="000F129E"/>
    <w:rsid w:val="000F3765"/>
    <w:rsid w:val="000F44CF"/>
    <w:rsid w:val="000F497E"/>
    <w:rsid w:val="000F6D87"/>
    <w:rsid w:val="000F7C0A"/>
    <w:rsid w:val="001005E6"/>
    <w:rsid w:val="00101656"/>
    <w:rsid w:val="00101818"/>
    <w:rsid w:val="00101EF3"/>
    <w:rsid w:val="00104DC4"/>
    <w:rsid w:val="001063ED"/>
    <w:rsid w:val="00106B38"/>
    <w:rsid w:val="00106B4F"/>
    <w:rsid w:val="00111652"/>
    <w:rsid w:val="0011270D"/>
    <w:rsid w:val="00112B38"/>
    <w:rsid w:val="00113397"/>
    <w:rsid w:val="001148CC"/>
    <w:rsid w:val="00120454"/>
    <w:rsid w:val="00120E3C"/>
    <w:rsid w:val="0012133C"/>
    <w:rsid w:val="00121DDB"/>
    <w:rsid w:val="0012206E"/>
    <w:rsid w:val="00123406"/>
    <w:rsid w:val="00123F29"/>
    <w:rsid w:val="001241B9"/>
    <w:rsid w:val="00125B12"/>
    <w:rsid w:val="00126B35"/>
    <w:rsid w:val="001275E7"/>
    <w:rsid w:val="00127659"/>
    <w:rsid w:val="00127BC2"/>
    <w:rsid w:val="0012B0FC"/>
    <w:rsid w:val="001307DC"/>
    <w:rsid w:val="001315B5"/>
    <w:rsid w:val="00131C36"/>
    <w:rsid w:val="001330FD"/>
    <w:rsid w:val="001335AA"/>
    <w:rsid w:val="00134F00"/>
    <w:rsid w:val="00136608"/>
    <w:rsid w:val="00136648"/>
    <w:rsid w:val="0013750B"/>
    <w:rsid w:val="00137E7A"/>
    <w:rsid w:val="001400D9"/>
    <w:rsid w:val="00141FDB"/>
    <w:rsid w:val="00142203"/>
    <w:rsid w:val="00143E85"/>
    <w:rsid w:val="0014424E"/>
    <w:rsid w:val="00144B6F"/>
    <w:rsid w:val="0014516C"/>
    <w:rsid w:val="00147391"/>
    <w:rsid w:val="00150873"/>
    <w:rsid w:val="0015289D"/>
    <w:rsid w:val="0015471F"/>
    <w:rsid w:val="00154C3B"/>
    <w:rsid w:val="0015569E"/>
    <w:rsid w:val="001557E1"/>
    <w:rsid w:val="001571CD"/>
    <w:rsid w:val="00157D71"/>
    <w:rsid w:val="00157F68"/>
    <w:rsid w:val="001604B0"/>
    <w:rsid w:val="0016058D"/>
    <w:rsid w:val="001610EC"/>
    <w:rsid w:val="0016167D"/>
    <w:rsid w:val="0016176A"/>
    <w:rsid w:val="00162FB8"/>
    <w:rsid w:val="00164327"/>
    <w:rsid w:val="00164CBA"/>
    <w:rsid w:val="00164F7C"/>
    <w:rsid w:val="00165793"/>
    <w:rsid w:val="00166BE9"/>
    <w:rsid w:val="00166CA7"/>
    <w:rsid w:val="00170064"/>
    <w:rsid w:val="00170E5F"/>
    <w:rsid w:val="0017113A"/>
    <w:rsid w:val="00171B45"/>
    <w:rsid w:val="0017298A"/>
    <w:rsid w:val="001742CE"/>
    <w:rsid w:val="00174A5E"/>
    <w:rsid w:val="001757FB"/>
    <w:rsid w:val="00176E5B"/>
    <w:rsid w:val="00177D77"/>
    <w:rsid w:val="0018022C"/>
    <w:rsid w:val="0018202E"/>
    <w:rsid w:val="001820FB"/>
    <w:rsid w:val="001822EE"/>
    <w:rsid w:val="00182B44"/>
    <w:rsid w:val="00182CD0"/>
    <w:rsid w:val="001831E5"/>
    <w:rsid w:val="001845E8"/>
    <w:rsid w:val="00184D16"/>
    <w:rsid w:val="00186A10"/>
    <w:rsid w:val="00187543"/>
    <w:rsid w:val="00192232"/>
    <w:rsid w:val="00192B42"/>
    <w:rsid w:val="00192C3E"/>
    <w:rsid w:val="00193A62"/>
    <w:rsid w:val="001945F5"/>
    <w:rsid w:val="00194F18"/>
    <w:rsid w:val="0019627E"/>
    <w:rsid w:val="00196471"/>
    <w:rsid w:val="0019768E"/>
    <w:rsid w:val="001A1A57"/>
    <w:rsid w:val="001A1E3D"/>
    <w:rsid w:val="001A6F2B"/>
    <w:rsid w:val="001A7106"/>
    <w:rsid w:val="001A747D"/>
    <w:rsid w:val="001A7875"/>
    <w:rsid w:val="001B2148"/>
    <w:rsid w:val="001B214D"/>
    <w:rsid w:val="001B5042"/>
    <w:rsid w:val="001B519F"/>
    <w:rsid w:val="001B6544"/>
    <w:rsid w:val="001B7CBE"/>
    <w:rsid w:val="001C0BEC"/>
    <w:rsid w:val="001C1DFD"/>
    <w:rsid w:val="001C281D"/>
    <w:rsid w:val="001C35B2"/>
    <w:rsid w:val="001C3D3F"/>
    <w:rsid w:val="001C56A2"/>
    <w:rsid w:val="001C5AF1"/>
    <w:rsid w:val="001C5EA7"/>
    <w:rsid w:val="001C7616"/>
    <w:rsid w:val="001D057C"/>
    <w:rsid w:val="001D188C"/>
    <w:rsid w:val="001D2674"/>
    <w:rsid w:val="001D30F1"/>
    <w:rsid w:val="001D32C0"/>
    <w:rsid w:val="001D3627"/>
    <w:rsid w:val="001D4A9D"/>
    <w:rsid w:val="001D4CB4"/>
    <w:rsid w:val="001D511F"/>
    <w:rsid w:val="001D5997"/>
    <w:rsid w:val="001D67AE"/>
    <w:rsid w:val="001E02B0"/>
    <w:rsid w:val="001E32B7"/>
    <w:rsid w:val="001E583F"/>
    <w:rsid w:val="001E5B72"/>
    <w:rsid w:val="001E613C"/>
    <w:rsid w:val="001E6820"/>
    <w:rsid w:val="001E77F3"/>
    <w:rsid w:val="001E7D3F"/>
    <w:rsid w:val="001F0E93"/>
    <w:rsid w:val="001F214F"/>
    <w:rsid w:val="001F3BA1"/>
    <w:rsid w:val="001F3DF4"/>
    <w:rsid w:val="001F516C"/>
    <w:rsid w:val="001F5962"/>
    <w:rsid w:val="002013BA"/>
    <w:rsid w:val="00201ABE"/>
    <w:rsid w:val="002032F2"/>
    <w:rsid w:val="0020363E"/>
    <w:rsid w:val="00206AB6"/>
    <w:rsid w:val="00206F27"/>
    <w:rsid w:val="002076DE"/>
    <w:rsid w:val="00207A80"/>
    <w:rsid w:val="00211149"/>
    <w:rsid w:val="002121ED"/>
    <w:rsid w:val="0021261B"/>
    <w:rsid w:val="00212F9B"/>
    <w:rsid w:val="002139DA"/>
    <w:rsid w:val="00215093"/>
    <w:rsid w:val="0021738F"/>
    <w:rsid w:val="00217CDC"/>
    <w:rsid w:val="002209AE"/>
    <w:rsid w:val="0022102F"/>
    <w:rsid w:val="002216A5"/>
    <w:rsid w:val="00222374"/>
    <w:rsid w:val="002244F7"/>
    <w:rsid w:val="00224790"/>
    <w:rsid w:val="00225FC0"/>
    <w:rsid w:val="0023134D"/>
    <w:rsid w:val="0023232B"/>
    <w:rsid w:val="00233955"/>
    <w:rsid w:val="00234178"/>
    <w:rsid w:val="00234A65"/>
    <w:rsid w:val="002356D3"/>
    <w:rsid w:val="00237314"/>
    <w:rsid w:val="0024025B"/>
    <w:rsid w:val="0024035D"/>
    <w:rsid w:val="002439A4"/>
    <w:rsid w:val="00245F14"/>
    <w:rsid w:val="00246083"/>
    <w:rsid w:val="00250AEF"/>
    <w:rsid w:val="00251546"/>
    <w:rsid w:val="002515D7"/>
    <w:rsid w:val="0026028B"/>
    <w:rsid w:val="00260308"/>
    <w:rsid w:val="002603EE"/>
    <w:rsid w:val="00261174"/>
    <w:rsid w:val="00262188"/>
    <w:rsid w:val="00262FFA"/>
    <w:rsid w:val="0026685C"/>
    <w:rsid w:val="002703A8"/>
    <w:rsid w:val="0027154D"/>
    <w:rsid w:val="002722F2"/>
    <w:rsid w:val="00275055"/>
    <w:rsid w:val="00276AA8"/>
    <w:rsid w:val="002815F6"/>
    <w:rsid w:val="002844F2"/>
    <w:rsid w:val="00284B64"/>
    <w:rsid w:val="0028648E"/>
    <w:rsid w:val="00286E91"/>
    <w:rsid w:val="002871E6"/>
    <w:rsid w:val="00290548"/>
    <w:rsid w:val="0029247F"/>
    <w:rsid w:val="00294109"/>
    <w:rsid w:val="00295CD6"/>
    <w:rsid w:val="002967C0"/>
    <w:rsid w:val="00296E3F"/>
    <w:rsid w:val="002972E6"/>
    <w:rsid w:val="002A030B"/>
    <w:rsid w:val="002A1B24"/>
    <w:rsid w:val="002A1DEE"/>
    <w:rsid w:val="002A1FE0"/>
    <w:rsid w:val="002A3A2D"/>
    <w:rsid w:val="002A3F16"/>
    <w:rsid w:val="002A4021"/>
    <w:rsid w:val="002A55D9"/>
    <w:rsid w:val="002A674F"/>
    <w:rsid w:val="002B0142"/>
    <w:rsid w:val="002B22FF"/>
    <w:rsid w:val="002B2638"/>
    <w:rsid w:val="002B2694"/>
    <w:rsid w:val="002B3498"/>
    <w:rsid w:val="002B6C9D"/>
    <w:rsid w:val="002B7037"/>
    <w:rsid w:val="002B7C3D"/>
    <w:rsid w:val="002C06B1"/>
    <w:rsid w:val="002C229D"/>
    <w:rsid w:val="002C2BA4"/>
    <w:rsid w:val="002C39E2"/>
    <w:rsid w:val="002C4073"/>
    <w:rsid w:val="002C40A6"/>
    <w:rsid w:val="002C413F"/>
    <w:rsid w:val="002C4641"/>
    <w:rsid w:val="002C5F5A"/>
    <w:rsid w:val="002C7194"/>
    <w:rsid w:val="002C76C6"/>
    <w:rsid w:val="002D0C52"/>
    <w:rsid w:val="002D1D10"/>
    <w:rsid w:val="002D2D36"/>
    <w:rsid w:val="002D5608"/>
    <w:rsid w:val="002D5CAF"/>
    <w:rsid w:val="002D6262"/>
    <w:rsid w:val="002D796A"/>
    <w:rsid w:val="002D7DC6"/>
    <w:rsid w:val="002D7DFC"/>
    <w:rsid w:val="002D7F4F"/>
    <w:rsid w:val="002E0B11"/>
    <w:rsid w:val="002E26D1"/>
    <w:rsid w:val="002E2D88"/>
    <w:rsid w:val="002E2D94"/>
    <w:rsid w:val="002E40AA"/>
    <w:rsid w:val="002E6B5C"/>
    <w:rsid w:val="002E6F63"/>
    <w:rsid w:val="002F0B15"/>
    <w:rsid w:val="002F1EA8"/>
    <w:rsid w:val="002F43CE"/>
    <w:rsid w:val="002F4CEE"/>
    <w:rsid w:val="002F50FC"/>
    <w:rsid w:val="002F7070"/>
    <w:rsid w:val="00301501"/>
    <w:rsid w:val="00303386"/>
    <w:rsid w:val="003035E6"/>
    <w:rsid w:val="00304324"/>
    <w:rsid w:val="00304CF9"/>
    <w:rsid w:val="00305FAB"/>
    <w:rsid w:val="003077FE"/>
    <w:rsid w:val="0030790E"/>
    <w:rsid w:val="00310375"/>
    <w:rsid w:val="00310412"/>
    <w:rsid w:val="00310A50"/>
    <w:rsid w:val="00312B92"/>
    <w:rsid w:val="00313106"/>
    <w:rsid w:val="00313FA9"/>
    <w:rsid w:val="00315164"/>
    <w:rsid w:val="003154B5"/>
    <w:rsid w:val="00315C73"/>
    <w:rsid w:val="003177C1"/>
    <w:rsid w:val="00317BAA"/>
    <w:rsid w:val="00317E2F"/>
    <w:rsid w:val="00317E44"/>
    <w:rsid w:val="00321985"/>
    <w:rsid w:val="00321E28"/>
    <w:rsid w:val="00321F2E"/>
    <w:rsid w:val="003230AF"/>
    <w:rsid w:val="00323286"/>
    <w:rsid w:val="00323E3B"/>
    <w:rsid w:val="00324B33"/>
    <w:rsid w:val="003263CB"/>
    <w:rsid w:val="003269A4"/>
    <w:rsid w:val="00327F7F"/>
    <w:rsid w:val="003313EF"/>
    <w:rsid w:val="00331971"/>
    <w:rsid w:val="003322A2"/>
    <w:rsid w:val="00332C83"/>
    <w:rsid w:val="00333366"/>
    <w:rsid w:val="003334FD"/>
    <w:rsid w:val="00334D3B"/>
    <w:rsid w:val="00334D45"/>
    <w:rsid w:val="00337BE8"/>
    <w:rsid w:val="003403A5"/>
    <w:rsid w:val="00340878"/>
    <w:rsid w:val="00341347"/>
    <w:rsid w:val="00341CC0"/>
    <w:rsid w:val="0034350F"/>
    <w:rsid w:val="0034569F"/>
    <w:rsid w:val="003458E3"/>
    <w:rsid w:val="003463C6"/>
    <w:rsid w:val="00347488"/>
    <w:rsid w:val="00347DCA"/>
    <w:rsid w:val="00351AD5"/>
    <w:rsid w:val="003527E9"/>
    <w:rsid w:val="00353E2A"/>
    <w:rsid w:val="00354511"/>
    <w:rsid w:val="00355195"/>
    <w:rsid w:val="0035585D"/>
    <w:rsid w:val="00355DC3"/>
    <w:rsid w:val="00355E6D"/>
    <w:rsid w:val="00356ABD"/>
    <w:rsid w:val="00357E6C"/>
    <w:rsid w:val="003607DA"/>
    <w:rsid w:val="00362D46"/>
    <w:rsid w:val="003631EA"/>
    <w:rsid w:val="003641A6"/>
    <w:rsid w:val="003641C5"/>
    <w:rsid w:val="00366819"/>
    <w:rsid w:val="00366842"/>
    <w:rsid w:val="0036753C"/>
    <w:rsid w:val="00367669"/>
    <w:rsid w:val="003705FB"/>
    <w:rsid w:val="00370908"/>
    <w:rsid w:val="00372216"/>
    <w:rsid w:val="0037241E"/>
    <w:rsid w:val="00372477"/>
    <w:rsid w:val="00372624"/>
    <w:rsid w:val="003728AE"/>
    <w:rsid w:val="003739F3"/>
    <w:rsid w:val="00373F8A"/>
    <w:rsid w:val="00374698"/>
    <w:rsid w:val="00374757"/>
    <w:rsid w:val="00376ABA"/>
    <w:rsid w:val="00380CF9"/>
    <w:rsid w:val="0038235B"/>
    <w:rsid w:val="00382655"/>
    <w:rsid w:val="00383381"/>
    <w:rsid w:val="00383A76"/>
    <w:rsid w:val="00384B02"/>
    <w:rsid w:val="00384D04"/>
    <w:rsid w:val="00386993"/>
    <w:rsid w:val="003900F0"/>
    <w:rsid w:val="003906D7"/>
    <w:rsid w:val="003909AA"/>
    <w:rsid w:val="00391642"/>
    <w:rsid w:val="00391936"/>
    <w:rsid w:val="00391E62"/>
    <w:rsid w:val="0039376B"/>
    <w:rsid w:val="0039387B"/>
    <w:rsid w:val="0039413A"/>
    <w:rsid w:val="00395F2A"/>
    <w:rsid w:val="00397ADE"/>
    <w:rsid w:val="003A0642"/>
    <w:rsid w:val="003A0D4B"/>
    <w:rsid w:val="003A15DA"/>
    <w:rsid w:val="003A32DC"/>
    <w:rsid w:val="003A3712"/>
    <w:rsid w:val="003A4257"/>
    <w:rsid w:val="003A4732"/>
    <w:rsid w:val="003A5131"/>
    <w:rsid w:val="003A5406"/>
    <w:rsid w:val="003A5EB1"/>
    <w:rsid w:val="003A7E00"/>
    <w:rsid w:val="003A7FD8"/>
    <w:rsid w:val="003B08F1"/>
    <w:rsid w:val="003B1812"/>
    <w:rsid w:val="003B2057"/>
    <w:rsid w:val="003B2A01"/>
    <w:rsid w:val="003B2CF2"/>
    <w:rsid w:val="003B302D"/>
    <w:rsid w:val="003B3197"/>
    <w:rsid w:val="003B3652"/>
    <w:rsid w:val="003B3BBE"/>
    <w:rsid w:val="003B554E"/>
    <w:rsid w:val="003B58D9"/>
    <w:rsid w:val="003C021D"/>
    <w:rsid w:val="003C176E"/>
    <w:rsid w:val="003C2930"/>
    <w:rsid w:val="003C54C6"/>
    <w:rsid w:val="003C5C94"/>
    <w:rsid w:val="003C6F4D"/>
    <w:rsid w:val="003C730F"/>
    <w:rsid w:val="003D0724"/>
    <w:rsid w:val="003D16F3"/>
    <w:rsid w:val="003D3C30"/>
    <w:rsid w:val="003D3E68"/>
    <w:rsid w:val="003D448F"/>
    <w:rsid w:val="003D44FC"/>
    <w:rsid w:val="003D4AF4"/>
    <w:rsid w:val="003D5569"/>
    <w:rsid w:val="003D5592"/>
    <w:rsid w:val="003D56D3"/>
    <w:rsid w:val="003D6783"/>
    <w:rsid w:val="003D6AFE"/>
    <w:rsid w:val="003E05DB"/>
    <w:rsid w:val="003E11DB"/>
    <w:rsid w:val="003E2B71"/>
    <w:rsid w:val="003E3B1A"/>
    <w:rsid w:val="003E4616"/>
    <w:rsid w:val="003E6BDC"/>
    <w:rsid w:val="003E76E0"/>
    <w:rsid w:val="003F07D6"/>
    <w:rsid w:val="003F0DF9"/>
    <w:rsid w:val="003F2B09"/>
    <w:rsid w:val="003F4ACF"/>
    <w:rsid w:val="003F4B43"/>
    <w:rsid w:val="003F500A"/>
    <w:rsid w:val="003F545F"/>
    <w:rsid w:val="003F7E4D"/>
    <w:rsid w:val="00400D7E"/>
    <w:rsid w:val="00401606"/>
    <w:rsid w:val="00403CE1"/>
    <w:rsid w:val="004063B8"/>
    <w:rsid w:val="00407367"/>
    <w:rsid w:val="004076BB"/>
    <w:rsid w:val="00411DA9"/>
    <w:rsid w:val="0041263E"/>
    <w:rsid w:val="004134F7"/>
    <w:rsid w:val="00414784"/>
    <w:rsid w:val="004155A2"/>
    <w:rsid w:val="00417120"/>
    <w:rsid w:val="00420C5B"/>
    <w:rsid w:val="004210C6"/>
    <w:rsid w:val="004213B6"/>
    <w:rsid w:val="00423FAD"/>
    <w:rsid w:val="00424B7B"/>
    <w:rsid w:val="00424E19"/>
    <w:rsid w:val="00425E21"/>
    <w:rsid w:val="004271AF"/>
    <w:rsid w:val="004274EF"/>
    <w:rsid w:val="00427C82"/>
    <w:rsid w:val="0043119C"/>
    <w:rsid w:val="00431841"/>
    <w:rsid w:val="00432650"/>
    <w:rsid w:val="004338F0"/>
    <w:rsid w:val="0043577F"/>
    <w:rsid w:val="00435A00"/>
    <w:rsid w:val="00435C72"/>
    <w:rsid w:val="004361CC"/>
    <w:rsid w:val="004366A8"/>
    <w:rsid w:val="00436D1F"/>
    <w:rsid w:val="004372A3"/>
    <w:rsid w:val="00440B43"/>
    <w:rsid w:val="00441050"/>
    <w:rsid w:val="00446171"/>
    <w:rsid w:val="0044747E"/>
    <w:rsid w:val="00451D94"/>
    <w:rsid w:val="0045431F"/>
    <w:rsid w:val="00455C6B"/>
    <w:rsid w:val="00457D95"/>
    <w:rsid w:val="004617BD"/>
    <w:rsid w:val="00462731"/>
    <w:rsid w:val="004640F2"/>
    <w:rsid w:val="004650A7"/>
    <w:rsid w:val="004668EE"/>
    <w:rsid w:val="00471379"/>
    <w:rsid w:val="004716A1"/>
    <w:rsid w:val="00471C33"/>
    <w:rsid w:val="00471E34"/>
    <w:rsid w:val="00472509"/>
    <w:rsid w:val="004744BF"/>
    <w:rsid w:val="004773AB"/>
    <w:rsid w:val="0048081F"/>
    <w:rsid w:val="004810AD"/>
    <w:rsid w:val="0048467F"/>
    <w:rsid w:val="00484BCB"/>
    <w:rsid w:val="00485864"/>
    <w:rsid w:val="00486C14"/>
    <w:rsid w:val="00487099"/>
    <w:rsid w:val="004872AB"/>
    <w:rsid w:val="00493C18"/>
    <w:rsid w:val="00494099"/>
    <w:rsid w:val="00494A35"/>
    <w:rsid w:val="00494ED5"/>
    <w:rsid w:val="00495DBA"/>
    <w:rsid w:val="004965CA"/>
    <w:rsid w:val="00496678"/>
    <w:rsid w:val="0049752A"/>
    <w:rsid w:val="004A00B4"/>
    <w:rsid w:val="004A0DB2"/>
    <w:rsid w:val="004A14D2"/>
    <w:rsid w:val="004A1D07"/>
    <w:rsid w:val="004A33B1"/>
    <w:rsid w:val="004A6365"/>
    <w:rsid w:val="004A7ACC"/>
    <w:rsid w:val="004B0456"/>
    <w:rsid w:val="004B176B"/>
    <w:rsid w:val="004B3A35"/>
    <w:rsid w:val="004B4A9B"/>
    <w:rsid w:val="004B4CB2"/>
    <w:rsid w:val="004B59A7"/>
    <w:rsid w:val="004B5C82"/>
    <w:rsid w:val="004B6746"/>
    <w:rsid w:val="004B74DF"/>
    <w:rsid w:val="004C097A"/>
    <w:rsid w:val="004C1DE2"/>
    <w:rsid w:val="004C1EE7"/>
    <w:rsid w:val="004C3536"/>
    <w:rsid w:val="004C416C"/>
    <w:rsid w:val="004C6B3E"/>
    <w:rsid w:val="004C7553"/>
    <w:rsid w:val="004D0099"/>
    <w:rsid w:val="004D0B42"/>
    <w:rsid w:val="004D1B70"/>
    <w:rsid w:val="004D4ADC"/>
    <w:rsid w:val="004D7828"/>
    <w:rsid w:val="004E30E2"/>
    <w:rsid w:val="004E421D"/>
    <w:rsid w:val="004E658F"/>
    <w:rsid w:val="004E7095"/>
    <w:rsid w:val="004E7144"/>
    <w:rsid w:val="004E73F9"/>
    <w:rsid w:val="004E7C15"/>
    <w:rsid w:val="004F0216"/>
    <w:rsid w:val="004F26DA"/>
    <w:rsid w:val="004F2859"/>
    <w:rsid w:val="004F3FE5"/>
    <w:rsid w:val="004F4FB4"/>
    <w:rsid w:val="004F5DEF"/>
    <w:rsid w:val="004F6B3A"/>
    <w:rsid w:val="004F7E9C"/>
    <w:rsid w:val="00500529"/>
    <w:rsid w:val="0050230A"/>
    <w:rsid w:val="005036BA"/>
    <w:rsid w:val="00503F20"/>
    <w:rsid w:val="005066C2"/>
    <w:rsid w:val="005066FB"/>
    <w:rsid w:val="005068DD"/>
    <w:rsid w:val="00506CB6"/>
    <w:rsid w:val="00511599"/>
    <w:rsid w:val="00512600"/>
    <w:rsid w:val="005126E1"/>
    <w:rsid w:val="005132D8"/>
    <w:rsid w:val="00513A35"/>
    <w:rsid w:val="00514CE4"/>
    <w:rsid w:val="0051542B"/>
    <w:rsid w:val="00515EFC"/>
    <w:rsid w:val="00517784"/>
    <w:rsid w:val="00520344"/>
    <w:rsid w:val="0052158D"/>
    <w:rsid w:val="00522D55"/>
    <w:rsid w:val="00522E2F"/>
    <w:rsid w:val="005240CD"/>
    <w:rsid w:val="00524D17"/>
    <w:rsid w:val="00525913"/>
    <w:rsid w:val="00530947"/>
    <w:rsid w:val="005309B9"/>
    <w:rsid w:val="00531CF4"/>
    <w:rsid w:val="005322ED"/>
    <w:rsid w:val="00532A7B"/>
    <w:rsid w:val="00532C66"/>
    <w:rsid w:val="00533133"/>
    <w:rsid w:val="00537C43"/>
    <w:rsid w:val="005405FE"/>
    <w:rsid w:val="0054125C"/>
    <w:rsid w:val="00542AF3"/>
    <w:rsid w:val="005436E9"/>
    <w:rsid w:val="0054396E"/>
    <w:rsid w:val="00543B10"/>
    <w:rsid w:val="00544445"/>
    <w:rsid w:val="00544654"/>
    <w:rsid w:val="00545A71"/>
    <w:rsid w:val="00545B3C"/>
    <w:rsid w:val="00545F51"/>
    <w:rsid w:val="005465E5"/>
    <w:rsid w:val="00546BCF"/>
    <w:rsid w:val="00547591"/>
    <w:rsid w:val="00551F75"/>
    <w:rsid w:val="005551A2"/>
    <w:rsid w:val="0055786E"/>
    <w:rsid w:val="005601CC"/>
    <w:rsid w:val="00560B6E"/>
    <w:rsid w:val="00562856"/>
    <w:rsid w:val="00563C14"/>
    <w:rsid w:val="00564C54"/>
    <w:rsid w:val="00565460"/>
    <w:rsid w:val="005661CF"/>
    <w:rsid w:val="00566396"/>
    <w:rsid w:val="005665AD"/>
    <w:rsid w:val="005666B3"/>
    <w:rsid w:val="005671F2"/>
    <w:rsid w:val="00567811"/>
    <w:rsid w:val="0057136F"/>
    <w:rsid w:val="00571527"/>
    <w:rsid w:val="00571E8E"/>
    <w:rsid w:val="00572CB4"/>
    <w:rsid w:val="0057632A"/>
    <w:rsid w:val="00576540"/>
    <w:rsid w:val="00576EDC"/>
    <w:rsid w:val="0057762E"/>
    <w:rsid w:val="0058119C"/>
    <w:rsid w:val="00581A03"/>
    <w:rsid w:val="0058220F"/>
    <w:rsid w:val="005827F0"/>
    <w:rsid w:val="00582BB8"/>
    <w:rsid w:val="00582E88"/>
    <w:rsid w:val="00584A85"/>
    <w:rsid w:val="00585EEE"/>
    <w:rsid w:val="0058609C"/>
    <w:rsid w:val="00586862"/>
    <w:rsid w:val="00587574"/>
    <w:rsid w:val="00587848"/>
    <w:rsid w:val="0058786A"/>
    <w:rsid w:val="00587E49"/>
    <w:rsid w:val="005922D3"/>
    <w:rsid w:val="0059274E"/>
    <w:rsid w:val="0059458D"/>
    <w:rsid w:val="00594762"/>
    <w:rsid w:val="00595648"/>
    <w:rsid w:val="00595990"/>
    <w:rsid w:val="00596C9A"/>
    <w:rsid w:val="00597514"/>
    <w:rsid w:val="005A0602"/>
    <w:rsid w:val="005A10DF"/>
    <w:rsid w:val="005A384F"/>
    <w:rsid w:val="005A3A27"/>
    <w:rsid w:val="005A3D70"/>
    <w:rsid w:val="005A45DC"/>
    <w:rsid w:val="005A6BF3"/>
    <w:rsid w:val="005A7206"/>
    <w:rsid w:val="005A7B29"/>
    <w:rsid w:val="005B10EE"/>
    <w:rsid w:val="005B35D5"/>
    <w:rsid w:val="005B566B"/>
    <w:rsid w:val="005B59F9"/>
    <w:rsid w:val="005B5A46"/>
    <w:rsid w:val="005B7002"/>
    <w:rsid w:val="005C0ED4"/>
    <w:rsid w:val="005C51AB"/>
    <w:rsid w:val="005D07EF"/>
    <w:rsid w:val="005D17BF"/>
    <w:rsid w:val="005D2772"/>
    <w:rsid w:val="005D3967"/>
    <w:rsid w:val="005D4E03"/>
    <w:rsid w:val="005D74FA"/>
    <w:rsid w:val="005E0BD9"/>
    <w:rsid w:val="005E0D9C"/>
    <w:rsid w:val="005E14DF"/>
    <w:rsid w:val="005E349C"/>
    <w:rsid w:val="005E44F0"/>
    <w:rsid w:val="005E6A5D"/>
    <w:rsid w:val="005F1038"/>
    <w:rsid w:val="005F10D0"/>
    <w:rsid w:val="005F2237"/>
    <w:rsid w:val="005F2811"/>
    <w:rsid w:val="005F414D"/>
    <w:rsid w:val="005F52A5"/>
    <w:rsid w:val="00600D26"/>
    <w:rsid w:val="006039B5"/>
    <w:rsid w:val="006052C8"/>
    <w:rsid w:val="00605603"/>
    <w:rsid w:val="006106A7"/>
    <w:rsid w:val="00611051"/>
    <w:rsid w:val="006141B7"/>
    <w:rsid w:val="0061460D"/>
    <w:rsid w:val="00614B1C"/>
    <w:rsid w:val="00615428"/>
    <w:rsid w:val="0061557B"/>
    <w:rsid w:val="00615C6A"/>
    <w:rsid w:val="00616926"/>
    <w:rsid w:val="00617808"/>
    <w:rsid w:val="00617DFF"/>
    <w:rsid w:val="0062015B"/>
    <w:rsid w:val="00620D24"/>
    <w:rsid w:val="00622801"/>
    <w:rsid w:val="006244FF"/>
    <w:rsid w:val="006245A6"/>
    <w:rsid w:val="00624EE1"/>
    <w:rsid w:val="0062519A"/>
    <w:rsid w:val="0062549A"/>
    <w:rsid w:val="00625551"/>
    <w:rsid w:val="00625FD1"/>
    <w:rsid w:val="0062641C"/>
    <w:rsid w:val="00626480"/>
    <w:rsid w:val="006307E4"/>
    <w:rsid w:val="00631924"/>
    <w:rsid w:val="006323DF"/>
    <w:rsid w:val="0063378E"/>
    <w:rsid w:val="00633B70"/>
    <w:rsid w:val="006359DB"/>
    <w:rsid w:val="006368EF"/>
    <w:rsid w:val="00637D6C"/>
    <w:rsid w:val="00637FA5"/>
    <w:rsid w:val="00641A1D"/>
    <w:rsid w:val="00641FAB"/>
    <w:rsid w:val="00642099"/>
    <w:rsid w:val="0064228B"/>
    <w:rsid w:val="0064254A"/>
    <w:rsid w:val="00643834"/>
    <w:rsid w:val="00643C1B"/>
    <w:rsid w:val="00646BB2"/>
    <w:rsid w:val="00650EAC"/>
    <w:rsid w:val="00651B53"/>
    <w:rsid w:val="00654B77"/>
    <w:rsid w:val="00656CEB"/>
    <w:rsid w:val="00656F93"/>
    <w:rsid w:val="00657C10"/>
    <w:rsid w:val="0066056F"/>
    <w:rsid w:val="00660AAF"/>
    <w:rsid w:val="00661831"/>
    <w:rsid w:val="00661F2B"/>
    <w:rsid w:val="006631F5"/>
    <w:rsid w:val="006632DA"/>
    <w:rsid w:val="00663B95"/>
    <w:rsid w:val="00664171"/>
    <w:rsid w:val="00664D62"/>
    <w:rsid w:val="006659FB"/>
    <w:rsid w:val="006660D2"/>
    <w:rsid w:val="00667E6F"/>
    <w:rsid w:val="00670E83"/>
    <w:rsid w:val="006717EF"/>
    <w:rsid w:val="00672FC7"/>
    <w:rsid w:val="0067389A"/>
    <w:rsid w:val="006749E2"/>
    <w:rsid w:val="00676763"/>
    <w:rsid w:val="00677B82"/>
    <w:rsid w:val="00677EC1"/>
    <w:rsid w:val="006801E4"/>
    <w:rsid w:val="00680290"/>
    <w:rsid w:val="00680A70"/>
    <w:rsid w:val="00681639"/>
    <w:rsid w:val="00681B6D"/>
    <w:rsid w:val="006841EB"/>
    <w:rsid w:val="00684479"/>
    <w:rsid w:val="0068555E"/>
    <w:rsid w:val="006855EC"/>
    <w:rsid w:val="00686412"/>
    <w:rsid w:val="006865B3"/>
    <w:rsid w:val="00686D2A"/>
    <w:rsid w:val="0068E07B"/>
    <w:rsid w:val="00690F49"/>
    <w:rsid w:val="00690FE5"/>
    <w:rsid w:val="006912FF"/>
    <w:rsid w:val="006923F5"/>
    <w:rsid w:val="00692B7C"/>
    <w:rsid w:val="00693206"/>
    <w:rsid w:val="00696207"/>
    <w:rsid w:val="00696864"/>
    <w:rsid w:val="006971C2"/>
    <w:rsid w:val="00697536"/>
    <w:rsid w:val="00697DC0"/>
    <w:rsid w:val="006A0CF9"/>
    <w:rsid w:val="006A206D"/>
    <w:rsid w:val="006A30E2"/>
    <w:rsid w:val="006A39D0"/>
    <w:rsid w:val="006A4728"/>
    <w:rsid w:val="006A5CD9"/>
    <w:rsid w:val="006A6857"/>
    <w:rsid w:val="006B056B"/>
    <w:rsid w:val="006B129C"/>
    <w:rsid w:val="006B15A1"/>
    <w:rsid w:val="006B2233"/>
    <w:rsid w:val="006B2692"/>
    <w:rsid w:val="006B3419"/>
    <w:rsid w:val="006B5F5A"/>
    <w:rsid w:val="006B61C8"/>
    <w:rsid w:val="006B6703"/>
    <w:rsid w:val="006C03F8"/>
    <w:rsid w:val="006C28C8"/>
    <w:rsid w:val="006C3053"/>
    <w:rsid w:val="006C3EA9"/>
    <w:rsid w:val="006C48F0"/>
    <w:rsid w:val="006C4A10"/>
    <w:rsid w:val="006C677C"/>
    <w:rsid w:val="006C6BF0"/>
    <w:rsid w:val="006C78AD"/>
    <w:rsid w:val="006C7F12"/>
    <w:rsid w:val="006D05D6"/>
    <w:rsid w:val="006D45EC"/>
    <w:rsid w:val="006D5796"/>
    <w:rsid w:val="006D6557"/>
    <w:rsid w:val="006D6B23"/>
    <w:rsid w:val="006E068E"/>
    <w:rsid w:val="006E06B2"/>
    <w:rsid w:val="006E0944"/>
    <w:rsid w:val="006E1505"/>
    <w:rsid w:val="006E214B"/>
    <w:rsid w:val="006E2A96"/>
    <w:rsid w:val="006E33C0"/>
    <w:rsid w:val="006E3841"/>
    <w:rsid w:val="006E496B"/>
    <w:rsid w:val="006E52AC"/>
    <w:rsid w:val="006E582A"/>
    <w:rsid w:val="006E5E84"/>
    <w:rsid w:val="006E6840"/>
    <w:rsid w:val="006E7EEF"/>
    <w:rsid w:val="006F209A"/>
    <w:rsid w:val="006F20E3"/>
    <w:rsid w:val="006F379C"/>
    <w:rsid w:val="006F488A"/>
    <w:rsid w:val="006F4A80"/>
    <w:rsid w:val="006F576E"/>
    <w:rsid w:val="006F594A"/>
    <w:rsid w:val="006F7651"/>
    <w:rsid w:val="007010A6"/>
    <w:rsid w:val="00702079"/>
    <w:rsid w:val="00702A76"/>
    <w:rsid w:val="00702C55"/>
    <w:rsid w:val="00703B74"/>
    <w:rsid w:val="00704096"/>
    <w:rsid w:val="00704CAF"/>
    <w:rsid w:val="007055C4"/>
    <w:rsid w:val="00707C63"/>
    <w:rsid w:val="00710BA0"/>
    <w:rsid w:val="0071229D"/>
    <w:rsid w:val="00713C36"/>
    <w:rsid w:val="007146F4"/>
    <w:rsid w:val="007147DC"/>
    <w:rsid w:val="00720E77"/>
    <w:rsid w:val="0072158B"/>
    <w:rsid w:val="0072184F"/>
    <w:rsid w:val="007229C6"/>
    <w:rsid w:val="0072385C"/>
    <w:rsid w:val="00725933"/>
    <w:rsid w:val="007266A0"/>
    <w:rsid w:val="007272A9"/>
    <w:rsid w:val="00727684"/>
    <w:rsid w:val="00730157"/>
    <w:rsid w:val="0073015B"/>
    <w:rsid w:val="007337BF"/>
    <w:rsid w:val="00734661"/>
    <w:rsid w:val="00736406"/>
    <w:rsid w:val="00736AA0"/>
    <w:rsid w:val="0073722F"/>
    <w:rsid w:val="007377D0"/>
    <w:rsid w:val="00737A39"/>
    <w:rsid w:val="00740986"/>
    <w:rsid w:val="00741D42"/>
    <w:rsid w:val="0074325B"/>
    <w:rsid w:val="00743506"/>
    <w:rsid w:val="007448A9"/>
    <w:rsid w:val="00745A2C"/>
    <w:rsid w:val="00746EB9"/>
    <w:rsid w:val="0074774E"/>
    <w:rsid w:val="007503FE"/>
    <w:rsid w:val="0075110A"/>
    <w:rsid w:val="00751961"/>
    <w:rsid w:val="00751F2C"/>
    <w:rsid w:val="0075216A"/>
    <w:rsid w:val="00752A06"/>
    <w:rsid w:val="00753004"/>
    <w:rsid w:val="007542E2"/>
    <w:rsid w:val="007544C1"/>
    <w:rsid w:val="0075456D"/>
    <w:rsid w:val="00754658"/>
    <w:rsid w:val="00754CBC"/>
    <w:rsid w:val="0075757C"/>
    <w:rsid w:val="0076166D"/>
    <w:rsid w:val="0076172D"/>
    <w:rsid w:val="00765A40"/>
    <w:rsid w:val="00766B89"/>
    <w:rsid w:val="00766FC7"/>
    <w:rsid w:val="00767698"/>
    <w:rsid w:val="00767B0F"/>
    <w:rsid w:val="007700DE"/>
    <w:rsid w:val="00770643"/>
    <w:rsid w:val="007712B2"/>
    <w:rsid w:val="007732C2"/>
    <w:rsid w:val="00774B75"/>
    <w:rsid w:val="00775A00"/>
    <w:rsid w:val="007812CB"/>
    <w:rsid w:val="00781EF1"/>
    <w:rsid w:val="0078272E"/>
    <w:rsid w:val="00782C5B"/>
    <w:rsid w:val="00783F52"/>
    <w:rsid w:val="0078538D"/>
    <w:rsid w:val="00785B95"/>
    <w:rsid w:val="00786FBA"/>
    <w:rsid w:val="007870D2"/>
    <w:rsid w:val="007874AE"/>
    <w:rsid w:val="007875F8"/>
    <w:rsid w:val="00787A5F"/>
    <w:rsid w:val="007907CE"/>
    <w:rsid w:val="00790CBD"/>
    <w:rsid w:val="00791E7C"/>
    <w:rsid w:val="00792C45"/>
    <w:rsid w:val="00793C9A"/>
    <w:rsid w:val="0079653C"/>
    <w:rsid w:val="00797DC8"/>
    <w:rsid w:val="007A144D"/>
    <w:rsid w:val="007A3F96"/>
    <w:rsid w:val="007A49C9"/>
    <w:rsid w:val="007A4CD0"/>
    <w:rsid w:val="007A61CA"/>
    <w:rsid w:val="007B0031"/>
    <w:rsid w:val="007B0035"/>
    <w:rsid w:val="007B1204"/>
    <w:rsid w:val="007B1E53"/>
    <w:rsid w:val="007B22CA"/>
    <w:rsid w:val="007B2E8F"/>
    <w:rsid w:val="007B5378"/>
    <w:rsid w:val="007B550D"/>
    <w:rsid w:val="007B560E"/>
    <w:rsid w:val="007B6A1B"/>
    <w:rsid w:val="007B6A92"/>
    <w:rsid w:val="007C1266"/>
    <w:rsid w:val="007C1E20"/>
    <w:rsid w:val="007C20A4"/>
    <w:rsid w:val="007C31CF"/>
    <w:rsid w:val="007C390D"/>
    <w:rsid w:val="007C3CC1"/>
    <w:rsid w:val="007C5FC9"/>
    <w:rsid w:val="007C7D6F"/>
    <w:rsid w:val="007C7DA7"/>
    <w:rsid w:val="007C7F63"/>
    <w:rsid w:val="007D0327"/>
    <w:rsid w:val="007D0DAE"/>
    <w:rsid w:val="007D1F7D"/>
    <w:rsid w:val="007D31D4"/>
    <w:rsid w:val="007D4743"/>
    <w:rsid w:val="007D4CD9"/>
    <w:rsid w:val="007D51CB"/>
    <w:rsid w:val="007D58B9"/>
    <w:rsid w:val="007D5C06"/>
    <w:rsid w:val="007D6766"/>
    <w:rsid w:val="007D7546"/>
    <w:rsid w:val="007E1180"/>
    <w:rsid w:val="007E1913"/>
    <w:rsid w:val="007E20F7"/>
    <w:rsid w:val="007E2161"/>
    <w:rsid w:val="007E2A24"/>
    <w:rsid w:val="007E2D2A"/>
    <w:rsid w:val="007E4061"/>
    <w:rsid w:val="007E514D"/>
    <w:rsid w:val="007E516B"/>
    <w:rsid w:val="007E5F40"/>
    <w:rsid w:val="007E6102"/>
    <w:rsid w:val="007E747C"/>
    <w:rsid w:val="007E7F89"/>
    <w:rsid w:val="007F17BB"/>
    <w:rsid w:val="007F342B"/>
    <w:rsid w:val="007F40A1"/>
    <w:rsid w:val="007F6092"/>
    <w:rsid w:val="00800CFC"/>
    <w:rsid w:val="00801C4E"/>
    <w:rsid w:val="00802C82"/>
    <w:rsid w:val="00803584"/>
    <w:rsid w:val="0080437B"/>
    <w:rsid w:val="0080510B"/>
    <w:rsid w:val="00805D69"/>
    <w:rsid w:val="00806516"/>
    <w:rsid w:val="00807D08"/>
    <w:rsid w:val="0081152E"/>
    <w:rsid w:val="00811DE8"/>
    <w:rsid w:val="00812123"/>
    <w:rsid w:val="00812C06"/>
    <w:rsid w:val="00817C1F"/>
    <w:rsid w:val="00820127"/>
    <w:rsid w:val="008215D6"/>
    <w:rsid w:val="008229B0"/>
    <w:rsid w:val="00822FF4"/>
    <w:rsid w:val="00823071"/>
    <w:rsid w:val="00823992"/>
    <w:rsid w:val="00824057"/>
    <w:rsid w:val="0082413B"/>
    <w:rsid w:val="008250CA"/>
    <w:rsid w:val="00825801"/>
    <w:rsid w:val="00830318"/>
    <w:rsid w:val="00830F38"/>
    <w:rsid w:val="00833DA3"/>
    <w:rsid w:val="00833EAB"/>
    <w:rsid w:val="00834D2A"/>
    <w:rsid w:val="00834F8F"/>
    <w:rsid w:val="00836775"/>
    <w:rsid w:val="00836B4A"/>
    <w:rsid w:val="00837248"/>
    <w:rsid w:val="00837DEF"/>
    <w:rsid w:val="008409E9"/>
    <w:rsid w:val="00840CA3"/>
    <w:rsid w:val="00840F29"/>
    <w:rsid w:val="008416CA"/>
    <w:rsid w:val="00844104"/>
    <w:rsid w:val="00844538"/>
    <w:rsid w:val="008447B0"/>
    <w:rsid w:val="00844A35"/>
    <w:rsid w:val="00845D71"/>
    <w:rsid w:val="00846104"/>
    <w:rsid w:val="0084698E"/>
    <w:rsid w:val="00846D4B"/>
    <w:rsid w:val="00847137"/>
    <w:rsid w:val="0084787A"/>
    <w:rsid w:val="00847E5A"/>
    <w:rsid w:val="008503BB"/>
    <w:rsid w:val="008512BE"/>
    <w:rsid w:val="00851917"/>
    <w:rsid w:val="00851A54"/>
    <w:rsid w:val="00851FC8"/>
    <w:rsid w:val="00852D32"/>
    <w:rsid w:val="00854822"/>
    <w:rsid w:val="00854927"/>
    <w:rsid w:val="0085549D"/>
    <w:rsid w:val="00855F9E"/>
    <w:rsid w:val="00856524"/>
    <w:rsid w:val="008603EB"/>
    <w:rsid w:val="00860769"/>
    <w:rsid w:val="00861B6D"/>
    <w:rsid w:val="00862F2F"/>
    <w:rsid w:val="008632EE"/>
    <w:rsid w:val="00863739"/>
    <w:rsid w:val="0086444B"/>
    <w:rsid w:val="00864ADF"/>
    <w:rsid w:val="00865D72"/>
    <w:rsid w:val="008676CB"/>
    <w:rsid w:val="00867CA6"/>
    <w:rsid w:val="00871158"/>
    <w:rsid w:val="00871A41"/>
    <w:rsid w:val="00871D08"/>
    <w:rsid w:val="00872A0C"/>
    <w:rsid w:val="00873030"/>
    <w:rsid w:val="008732C0"/>
    <w:rsid w:val="00877166"/>
    <w:rsid w:val="00880986"/>
    <w:rsid w:val="008809DD"/>
    <w:rsid w:val="008814E4"/>
    <w:rsid w:val="00881665"/>
    <w:rsid w:val="00881D06"/>
    <w:rsid w:val="0088211F"/>
    <w:rsid w:val="00882781"/>
    <w:rsid w:val="008834E5"/>
    <w:rsid w:val="00884AFA"/>
    <w:rsid w:val="00884DE4"/>
    <w:rsid w:val="00884F51"/>
    <w:rsid w:val="00885E06"/>
    <w:rsid w:val="0089310E"/>
    <w:rsid w:val="00893F8E"/>
    <w:rsid w:val="008941C3"/>
    <w:rsid w:val="00895436"/>
    <w:rsid w:val="008962D3"/>
    <w:rsid w:val="008968B6"/>
    <w:rsid w:val="00896F95"/>
    <w:rsid w:val="008A0865"/>
    <w:rsid w:val="008A091A"/>
    <w:rsid w:val="008A0C6D"/>
    <w:rsid w:val="008A10A5"/>
    <w:rsid w:val="008A1A0A"/>
    <w:rsid w:val="008A236A"/>
    <w:rsid w:val="008A302E"/>
    <w:rsid w:val="008A5C2C"/>
    <w:rsid w:val="008A6ACC"/>
    <w:rsid w:val="008A73DC"/>
    <w:rsid w:val="008A7EFD"/>
    <w:rsid w:val="008B0BC0"/>
    <w:rsid w:val="008B0CD7"/>
    <w:rsid w:val="008B3962"/>
    <w:rsid w:val="008B763F"/>
    <w:rsid w:val="008C025D"/>
    <w:rsid w:val="008C0355"/>
    <w:rsid w:val="008C05E1"/>
    <w:rsid w:val="008C0C29"/>
    <w:rsid w:val="008C0FD8"/>
    <w:rsid w:val="008C1530"/>
    <w:rsid w:val="008C2398"/>
    <w:rsid w:val="008C2BFA"/>
    <w:rsid w:val="008C396F"/>
    <w:rsid w:val="008C4137"/>
    <w:rsid w:val="008C5B82"/>
    <w:rsid w:val="008C63A2"/>
    <w:rsid w:val="008C6B35"/>
    <w:rsid w:val="008C7AF4"/>
    <w:rsid w:val="008C7E46"/>
    <w:rsid w:val="008D1A77"/>
    <w:rsid w:val="008D1FD0"/>
    <w:rsid w:val="008D4E02"/>
    <w:rsid w:val="008D79E0"/>
    <w:rsid w:val="008E00ED"/>
    <w:rsid w:val="008E0C95"/>
    <w:rsid w:val="008E1075"/>
    <w:rsid w:val="008E118C"/>
    <w:rsid w:val="008E5238"/>
    <w:rsid w:val="008E57C5"/>
    <w:rsid w:val="008E667D"/>
    <w:rsid w:val="008E726D"/>
    <w:rsid w:val="008E7862"/>
    <w:rsid w:val="008F22E7"/>
    <w:rsid w:val="008F3AD4"/>
    <w:rsid w:val="008F3B7B"/>
    <w:rsid w:val="008F3F91"/>
    <w:rsid w:val="008F4115"/>
    <w:rsid w:val="008F51F6"/>
    <w:rsid w:val="008F54B0"/>
    <w:rsid w:val="008F562E"/>
    <w:rsid w:val="008F577C"/>
    <w:rsid w:val="008F5D28"/>
    <w:rsid w:val="008F6001"/>
    <w:rsid w:val="008F683E"/>
    <w:rsid w:val="008F6C5C"/>
    <w:rsid w:val="009009D2"/>
    <w:rsid w:val="00905834"/>
    <w:rsid w:val="00905A98"/>
    <w:rsid w:val="00906728"/>
    <w:rsid w:val="0090696D"/>
    <w:rsid w:val="00907614"/>
    <w:rsid w:val="009102C3"/>
    <w:rsid w:val="0091070E"/>
    <w:rsid w:val="00910F9C"/>
    <w:rsid w:val="00911B42"/>
    <w:rsid w:val="00912764"/>
    <w:rsid w:val="00913D92"/>
    <w:rsid w:val="00914026"/>
    <w:rsid w:val="009161D3"/>
    <w:rsid w:val="00916733"/>
    <w:rsid w:val="00916FA2"/>
    <w:rsid w:val="00917A7F"/>
    <w:rsid w:val="00920C55"/>
    <w:rsid w:val="00920F8B"/>
    <w:rsid w:val="00921213"/>
    <w:rsid w:val="0092141E"/>
    <w:rsid w:val="00921B9E"/>
    <w:rsid w:val="00924B65"/>
    <w:rsid w:val="00925CCB"/>
    <w:rsid w:val="00925D85"/>
    <w:rsid w:val="00926307"/>
    <w:rsid w:val="00926F37"/>
    <w:rsid w:val="00927EEB"/>
    <w:rsid w:val="00931B65"/>
    <w:rsid w:val="00931C92"/>
    <w:rsid w:val="00933965"/>
    <w:rsid w:val="009355B3"/>
    <w:rsid w:val="009357AE"/>
    <w:rsid w:val="00935ADE"/>
    <w:rsid w:val="009376CA"/>
    <w:rsid w:val="00937930"/>
    <w:rsid w:val="00942310"/>
    <w:rsid w:val="00942534"/>
    <w:rsid w:val="00943209"/>
    <w:rsid w:val="00944F06"/>
    <w:rsid w:val="00945E44"/>
    <w:rsid w:val="0094690F"/>
    <w:rsid w:val="009478A7"/>
    <w:rsid w:val="00950008"/>
    <w:rsid w:val="0095012D"/>
    <w:rsid w:val="00950212"/>
    <w:rsid w:val="009508F0"/>
    <w:rsid w:val="009517E4"/>
    <w:rsid w:val="00952109"/>
    <w:rsid w:val="00953CC5"/>
    <w:rsid w:val="00953D8F"/>
    <w:rsid w:val="0095431E"/>
    <w:rsid w:val="009559AA"/>
    <w:rsid w:val="009565F3"/>
    <w:rsid w:val="00957170"/>
    <w:rsid w:val="00960970"/>
    <w:rsid w:val="0096139B"/>
    <w:rsid w:val="00964A12"/>
    <w:rsid w:val="00965983"/>
    <w:rsid w:val="009666B0"/>
    <w:rsid w:val="00967E19"/>
    <w:rsid w:val="00970092"/>
    <w:rsid w:val="009702F9"/>
    <w:rsid w:val="00970DFC"/>
    <w:rsid w:val="00971663"/>
    <w:rsid w:val="00971EAA"/>
    <w:rsid w:val="00972CBE"/>
    <w:rsid w:val="00972DBE"/>
    <w:rsid w:val="00972E49"/>
    <w:rsid w:val="009734DD"/>
    <w:rsid w:val="00973AE8"/>
    <w:rsid w:val="00973E17"/>
    <w:rsid w:val="009754BE"/>
    <w:rsid w:val="0097586A"/>
    <w:rsid w:val="00975977"/>
    <w:rsid w:val="00976924"/>
    <w:rsid w:val="0098106B"/>
    <w:rsid w:val="00984E7D"/>
    <w:rsid w:val="009850D1"/>
    <w:rsid w:val="00986121"/>
    <w:rsid w:val="00986844"/>
    <w:rsid w:val="00986F97"/>
    <w:rsid w:val="00994329"/>
    <w:rsid w:val="00995577"/>
    <w:rsid w:val="009967A2"/>
    <w:rsid w:val="009978C0"/>
    <w:rsid w:val="00997DC9"/>
    <w:rsid w:val="00997EBB"/>
    <w:rsid w:val="00997F39"/>
    <w:rsid w:val="009A3562"/>
    <w:rsid w:val="009A3641"/>
    <w:rsid w:val="009A394C"/>
    <w:rsid w:val="009A39B0"/>
    <w:rsid w:val="009A42B6"/>
    <w:rsid w:val="009A5767"/>
    <w:rsid w:val="009B02BA"/>
    <w:rsid w:val="009B14B9"/>
    <w:rsid w:val="009B209E"/>
    <w:rsid w:val="009B22E0"/>
    <w:rsid w:val="009B2AF4"/>
    <w:rsid w:val="009B3217"/>
    <w:rsid w:val="009B3299"/>
    <w:rsid w:val="009B3877"/>
    <w:rsid w:val="009B4099"/>
    <w:rsid w:val="009B4126"/>
    <w:rsid w:val="009B4577"/>
    <w:rsid w:val="009B7D1B"/>
    <w:rsid w:val="009C09E2"/>
    <w:rsid w:val="009C119C"/>
    <w:rsid w:val="009C1922"/>
    <w:rsid w:val="009C1BAC"/>
    <w:rsid w:val="009C23E3"/>
    <w:rsid w:val="009C2BDA"/>
    <w:rsid w:val="009C3235"/>
    <w:rsid w:val="009C3CEB"/>
    <w:rsid w:val="009C527F"/>
    <w:rsid w:val="009D053D"/>
    <w:rsid w:val="009D141F"/>
    <w:rsid w:val="009D3A3D"/>
    <w:rsid w:val="009D458F"/>
    <w:rsid w:val="009D6235"/>
    <w:rsid w:val="009D6516"/>
    <w:rsid w:val="009D7EAC"/>
    <w:rsid w:val="009E0149"/>
    <w:rsid w:val="009E1DE5"/>
    <w:rsid w:val="009E2103"/>
    <w:rsid w:val="009E2392"/>
    <w:rsid w:val="009E2E6A"/>
    <w:rsid w:val="009E586B"/>
    <w:rsid w:val="009E62EA"/>
    <w:rsid w:val="009E6EF0"/>
    <w:rsid w:val="009E783D"/>
    <w:rsid w:val="009E798E"/>
    <w:rsid w:val="009F1574"/>
    <w:rsid w:val="009F2665"/>
    <w:rsid w:val="009F393B"/>
    <w:rsid w:val="009F3DDE"/>
    <w:rsid w:val="009F49A4"/>
    <w:rsid w:val="009F5003"/>
    <w:rsid w:val="009F5155"/>
    <w:rsid w:val="009F5961"/>
    <w:rsid w:val="009F5FFA"/>
    <w:rsid w:val="009F636B"/>
    <w:rsid w:val="009F6978"/>
    <w:rsid w:val="009F70F6"/>
    <w:rsid w:val="00A0029F"/>
    <w:rsid w:val="00A007CF"/>
    <w:rsid w:val="00A01A2C"/>
    <w:rsid w:val="00A026B0"/>
    <w:rsid w:val="00A03519"/>
    <w:rsid w:val="00A035B9"/>
    <w:rsid w:val="00A045D0"/>
    <w:rsid w:val="00A0562E"/>
    <w:rsid w:val="00A05CF7"/>
    <w:rsid w:val="00A06105"/>
    <w:rsid w:val="00A06151"/>
    <w:rsid w:val="00A06CCB"/>
    <w:rsid w:val="00A07211"/>
    <w:rsid w:val="00A073E3"/>
    <w:rsid w:val="00A10470"/>
    <w:rsid w:val="00A104E6"/>
    <w:rsid w:val="00A1093B"/>
    <w:rsid w:val="00A10EF1"/>
    <w:rsid w:val="00A11688"/>
    <w:rsid w:val="00A11949"/>
    <w:rsid w:val="00A1202A"/>
    <w:rsid w:val="00A12835"/>
    <w:rsid w:val="00A12C21"/>
    <w:rsid w:val="00A12E4D"/>
    <w:rsid w:val="00A130AC"/>
    <w:rsid w:val="00A1323E"/>
    <w:rsid w:val="00A146F0"/>
    <w:rsid w:val="00A14EBC"/>
    <w:rsid w:val="00A17386"/>
    <w:rsid w:val="00A20798"/>
    <w:rsid w:val="00A2172C"/>
    <w:rsid w:val="00A22626"/>
    <w:rsid w:val="00A22E17"/>
    <w:rsid w:val="00A22ED4"/>
    <w:rsid w:val="00A25713"/>
    <w:rsid w:val="00A25B7D"/>
    <w:rsid w:val="00A26243"/>
    <w:rsid w:val="00A262A2"/>
    <w:rsid w:val="00A268CF"/>
    <w:rsid w:val="00A269BD"/>
    <w:rsid w:val="00A27B5E"/>
    <w:rsid w:val="00A27BFE"/>
    <w:rsid w:val="00A27D94"/>
    <w:rsid w:val="00A30E32"/>
    <w:rsid w:val="00A3177C"/>
    <w:rsid w:val="00A31EE3"/>
    <w:rsid w:val="00A31EEE"/>
    <w:rsid w:val="00A321BF"/>
    <w:rsid w:val="00A325A9"/>
    <w:rsid w:val="00A32628"/>
    <w:rsid w:val="00A32AFE"/>
    <w:rsid w:val="00A333AB"/>
    <w:rsid w:val="00A350DC"/>
    <w:rsid w:val="00A35D9C"/>
    <w:rsid w:val="00A3600C"/>
    <w:rsid w:val="00A3688D"/>
    <w:rsid w:val="00A36F42"/>
    <w:rsid w:val="00A371E1"/>
    <w:rsid w:val="00A379B3"/>
    <w:rsid w:val="00A41868"/>
    <w:rsid w:val="00A41A24"/>
    <w:rsid w:val="00A43A76"/>
    <w:rsid w:val="00A443F4"/>
    <w:rsid w:val="00A453BD"/>
    <w:rsid w:val="00A45D07"/>
    <w:rsid w:val="00A462E3"/>
    <w:rsid w:val="00A47A18"/>
    <w:rsid w:val="00A50818"/>
    <w:rsid w:val="00A51A09"/>
    <w:rsid w:val="00A51B7A"/>
    <w:rsid w:val="00A51EA4"/>
    <w:rsid w:val="00A527BB"/>
    <w:rsid w:val="00A53A3E"/>
    <w:rsid w:val="00A53ABF"/>
    <w:rsid w:val="00A53E09"/>
    <w:rsid w:val="00A56F67"/>
    <w:rsid w:val="00A57770"/>
    <w:rsid w:val="00A57799"/>
    <w:rsid w:val="00A6052C"/>
    <w:rsid w:val="00A61820"/>
    <w:rsid w:val="00A62941"/>
    <w:rsid w:val="00A62CC5"/>
    <w:rsid w:val="00A63830"/>
    <w:rsid w:val="00A65266"/>
    <w:rsid w:val="00A66E8A"/>
    <w:rsid w:val="00A67634"/>
    <w:rsid w:val="00A70EEE"/>
    <w:rsid w:val="00A73521"/>
    <w:rsid w:val="00A75193"/>
    <w:rsid w:val="00A77A00"/>
    <w:rsid w:val="00A80750"/>
    <w:rsid w:val="00A8216F"/>
    <w:rsid w:val="00A83E79"/>
    <w:rsid w:val="00A84A08"/>
    <w:rsid w:val="00A84DC1"/>
    <w:rsid w:val="00A87476"/>
    <w:rsid w:val="00A90370"/>
    <w:rsid w:val="00A9044E"/>
    <w:rsid w:val="00A90A50"/>
    <w:rsid w:val="00A912CB"/>
    <w:rsid w:val="00A92FD3"/>
    <w:rsid w:val="00A93921"/>
    <w:rsid w:val="00A94835"/>
    <w:rsid w:val="00A95136"/>
    <w:rsid w:val="00A95179"/>
    <w:rsid w:val="00A9562A"/>
    <w:rsid w:val="00A96AF9"/>
    <w:rsid w:val="00AA1EB6"/>
    <w:rsid w:val="00AA21F2"/>
    <w:rsid w:val="00AA25F0"/>
    <w:rsid w:val="00AA58E5"/>
    <w:rsid w:val="00AA6477"/>
    <w:rsid w:val="00AA6924"/>
    <w:rsid w:val="00AA72F5"/>
    <w:rsid w:val="00AB00C7"/>
    <w:rsid w:val="00AB0B8C"/>
    <w:rsid w:val="00AB32FE"/>
    <w:rsid w:val="00AB3663"/>
    <w:rsid w:val="00AB3693"/>
    <w:rsid w:val="00AB3A30"/>
    <w:rsid w:val="00AB3D6F"/>
    <w:rsid w:val="00AB412E"/>
    <w:rsid w:val="00AB4B9F"/>
    <w:rsid w:val="00AB5B8D"/>
    <w:rsid w:val="00AB6340"/>
    <w:rsid w:val="00AB7784"/>
    <w:rsid w:val="00AC0189"/>
    <w:rsid w:val="00AC03E7"/>
    <w:rsid w:val="00AC2850"/>
    <w:rsid w:val="00AC3129"/>
    <w:rsid w:val="00AC3E9A"/>
    <w:rsid w:val="00AC4839"/>
    <w:rsid w:val="00AC48B0"/>
    <w:rsid w:val="00AC4DF6"/>
    <w:rsid w:val="00AC62CE"/>
    <w:rsid w:val="00AC63EC"/>
    <w:rsid w:val="00AC659A"/>
    <w:rsid w:val="00AD1D75"/>
    <w:rsid w:val="00AD276C"/>
    <w:rsid w:val="00AD3363"/>
    <w:rsid w:val="00AD3F8A"/>
    <w:rsid w:val="00AD41BD"/>
    <w:rsid w:val="00AD432B"/>
    <w:rsid w:val="00AD7F67"/>
    <w:rsid w:val="00AE00DF"/>
    <w:rsid w:val="00AE0DDA"/>
    <w:rsid w:val="00AE13A7"/>
    <w:rsid w:val="00AE155F"/>
    <w:rsid w:val="00AE2B00"/>
    <w:rsid w:val="00AE32E0"/>
    <w:rsid w:val="00AE3CB1"/>
    <w:rsid w:val="00AE4C31"/>
    <w:rsid w:val="00AE5B7E"/>
    <w:rsid w:val="00AE770C"/>
    <w:rsid w:val="00AF1F57"/>
    <w:rsid w:val="00AF2084"/>
    <w:rsid w:val="00AF266E"/>
    <w:rsid w:val="00AF3C0F"/>
    <w:rsid w:val="00AF5A0A"/>
    <w:rsid w:val="00AF6734"/>
    <w:rsid w:val="00AF6B27"/>
    <w:rsid w:val="00AF7B1A"/>
    <w:rsid w:val="00B03648"/>
    <w:rsid w:val="00B05E01"/>
    <w:rsid w:val="00B06C0A"/>
    <w:rsid w:val="00B075D6"/>
    <w:rsid w:val="00B1066E"/>
    <w:rsid w:val="00B10C17"/>
    <w:rsid w:val="00B12007"/>
    <w:rsid w:val="00B13B7D"/>
    <w:rsid w:val="00B13F75"/>
    <w:rsid w:val="00B16A89"/>
    <w:rsid w:val="00B20C7C"/>
    <w:rsid w:val="00B225EA"/>
    <w:rsid w:val="00B2389D"/>
    <w:rsid w:val="00B24D07"/>
    <w:rsid w:val="00B25628"/>
    <w:rsid w:val="00B26353"/>
    <w:rsid w:val="00B30490"/>
    <w:rsid w:val="00B324BA"/>
    <w:rsid w:val="00B343B3"/>
    <w:rsid w:val="00B36971"/>
    <w:rsid w:val="00B36F5F"/>
    <w:rsid w:val="00B370D4"/>
    <w:rsid w:val="00B37232"/>
    <w:rsid w:val="00B37C2A"/>
    <w:rsid w:val="00B410B3"/>
    <w:rsid w:val="00B412DF"/>
    <w:rsid w:val="00B414C0"/>
    <w:rsid w:val="00B416D0"/>
    <w:rsid w:val="00B42A84"/>
    <w:rsid w:val="00B432BB"/>
    <w:rsid w:val="00B432DA"/>
    <w:rsid w:val="00B4349B"/>
    <w:rsid w:val="00B447E0"/>
    <w:rsid w:val="00B44B32"/>
    <w:rsid w:val="00B44E1F"/>
    <w:rsid w:val="00B450AC"/>
    <w:rsid w:val="00B46154"/>
    <w:rsid w:val="00B46438"/>
    <w:rsid w:val="00B5088E"/>
    <w:rsid w:val="00B51582"/>
    <w:rsid w:val="00B5192C"/>
    <w:rsid w:val="00B51F89"/>
    <w:rsid w:val="00B53B94"/>
    <w:rsid w:val="00B544C1"/>
    <w:rsid w:val="00B5592F"/>
    <w:rsid w:val="00B56344"/>
    <w:rsid w:val="00B56A6F"/>
    <w:rsid w:val="00B60135"/>
    <w:rsid w:val="00B604FB"/>
    <w:rsid w:val="00B606FF"/>
    <w:rsid w:val="00B60DB8"/>
    <w:rsid w:val="00B61C1D"/>
    <w:rsid w:val="00B6271C"/>
    <w:rsid w:val="00B6349B"/>
    <w:rsid w:val="00B63DBA"/>
    <w:rsid w:val="00B64121"/>
    <w:rsid w:val="00B64E4B"/>
    <w:rsid w:val="00B66898"/>
    <w:rsid w:val="00B71BBD"/>
    <w:rsid w:val="00B7215E"/>
    <w:rsid w:val="00B7497D"/>
    <w:rsid w:val="00B764EF"/>
    <w:rsid w:val="00B801CD"/>
    <w:rsid w:val="00B808FE"/>
    <w:rsid w:val="00B8175E"/>
    <w:rsid w:val="00B82A48"/>
    <w:rsid w:val="00B8425E"/>
    <w:rsid w:val="00B845FC"/>
    <w:rsid w:val="00B86075"/>
    <w:rsid w:val="00B871FA"/>
    <w:rsid w:val="00B872D1"/>
    <w:rsid w:val="00B9133D"/>
    <w:rsid w:val="00B92A59"/>
    <w:rsid w:val="00B937EB"/>
    <w:rsid w:val="00B94473"/>
    <w:rsid w:val="00B94BE0"/>
    <w:rsid w:val="00B94BFC"/>
    <w:rsid w:val="00B9505D"/>
    <w:rsid w:val="00B959EF"/>
    <w:rsid w:val="00B95BA4"/>
    <w:rsid w:val="00B9677C"/>
    <w:rsid w:val="00B97356"/>
    <w:rsid w:val="00B97CF8"/>
    <w:rsid w:val="00BA1553"/>
    <w:rsid w:val="00BA1F14"/>
    <w:rsid w:val="00BA1FFF"/>
    <w:rsid w:val="00BA3DAB"/>
    <w:rsid w:val="00BA4F8D"/>
    <w:rsid w:val="00BA5056"/>
    <w:rsid w:val="00BA5A34"/>
    <w:rsid w:val="00BA5AFF"/>
    <w:rsid w:val="00BA61B3"/>
    <w:rsid w:val="00BA65C2"/>
    <w:rsid w:val="00BA68E9"/>
    <w:rsid w:val="00BA791E"/>
    <w:rsid w:val="00BB17EE"/>
    <w:rsid w:val="00BB1D65"/>
    <w:rsid w:val="00BB2B63"/>
    <w:rsid w:val="00BB32D1"/>
    <w:rsid w:val="00BB3651"/>
    <w:rsid w:val="00BB4CEE"/>
    <w:rsid w:val="00BB591E"/>
    <w:rsid w:val="00BB7E3C"/>
    <w:rsid w:val="00BC0F3F"/>
    <w:rsid w:val="00BC1619"/>
    <w:rsid w:val="00BC1F9D"/>
    <w:rsid w:val="00BC226B"/>
    <w:rsid w:val="00BC3481"/>
    <w:rsid w:val="00BC3FDC"/>
    <w:rsid w:val="00BC54D2"/>
    <w:rsid w:val="00BC5997"/>
    <w:rsid w:val="00BC59A5"/>
    <w:rsid w:val="00BC5BA4"/>
    <w:rsid w:val="00BC6CFB"/>
    <w:rsid w:val="00BC78F5"/>
    <w:rsid w:val="00BD109B"/>
    <w:rsid w:val="00BD23AF"/>
    <w:rsid w:val="00BD3079"/>
    <w:rsid w:val="00BD36B9"/>
    <w:rsid w:val="00BD36E3"/>
    <w:rsid w:val="00BD41AE"/>
    <w:rsid w:val="00BD48FE"/>
    <w:rsid w:val="00BD4BBB"/>
    <w:rsid w:val="00BD5074"/>
    <w:rsid w:val="00BD6FB4"/>
    <w:rsid w:val="00BE0502"/>
    <w:rsid w:val="00BE20B2"/>
    <w:rsid w:val="00BE2F7B"/>
    <w:rsid w:val="00BE5147"/>
    <w:rsid w:val="00BE5DE4"/>
    <w:rsid w:val="00BE5F45"/>
    <w:rsid w:val="00BE7174"/>
    <w:rsid w:val="00BE7695"/>
    <w:rsid w:val="00BE76F5"/>
    <w:rsid w:val="00BE7F25"/>
    <w:rsid w:val="00BF177F"/>
    <w:rsid w:val="00BF4780"/>
    <w:rsid w:val="00BF4CA8"/>
    <w:rsid w:val="00BF5E36"/>
    <w:rsid w:val="00BF77F0"/>
    <w:rsid w:val="00C00B6F"/>
    <w:rsid w:val="00C01C81"/>
    <w:rsid w:val="00C0258F"/>
    <w:rsid w:val="00C0270F"/>
    <w:rsid w:val="00C05E05"/>
    <w:rsid w:val="00C07A44"/>
    <w:rsid w:val="00C10B90"/>
    <w:rsid w:val="00C10CE6"/>
    <w:rsid w:val="00C13067"/>
    <w:rsid w:val="00C13FFC"/>
    <w:rsid w:val="00C14753"/>
    <w:rsid w:val="00C1494A"/>
    <w:rsid w:val="00C15548"/>
    <w:rsid w:val="00C15955"/>
    <w:rsid w:val="00C160DD"/>
    <w:rsid w:val="00C163F3"/>
    <w:rsid w:val="00C209A1"/>
    <w:rsid w:val="00C210E3"/>
    <w:rsid w:val="00C21680"/>
    <w:rsid w:val="00C220DB"/>
    <w:rsid w:val="00C225CE"/>
    <w:rsid w:val="00C23260"/>
    <w:rsid w:val="00C2577F"/>
    <w:rsid w:val="00C25B96"/>
    <w:rsid w:val="00C26F60"/>
    <w:rsid w:val="00C27719"/>
    <w:rsid w:val="00C33CDA"/>
    <w:rsid w:val="00C34A9F"/>
    <w:rsid w:val="00C34CB7"/>
    <w:rsid w:val="00C42A22"/>
    <w:rsid w:val="00C436F5"/>
    <w:rsid w:val="00C4454F"/>
    <w:rsid w:val="00C44E48"/>
    <w:rsid w:val="00C45421"/>
    <w:rsid w:val="00C4543D"/>
    <w:rsid w:val="00C45516"/>
    <w:rsid w:val="00C45521"/>
    <w:rsid w:val="00C45DBD"/>
    <w:rsid w:val="00C4696E"/>
    <w:rsid w:val="00C506FF"/>
    <w:rsid w:val="00C51B3E"/>
    <w:rsid w:val="00C56A6D"/>
    <w:rsid w:val="00C6037F"/>
    <w:rsid w:val="00C60D7F"/>
    <w:rsid w:val="00C62EE0"/>
    <w:rsid w:val="00C630B8"/>
    <w:rsid w:val="00C63142"/>
    <w:rsid w:val="00C63305"/>
    <w:rsid w:val="00C63519"/>
    <w:rsid w:val="00C64902"/>
    <w:rsid w:val="00C659E5"/>
    <w:rsid w:val="00C66E57"/>
    <w:rsid w:val="00C71DC3"/>
    <w:rsid w:val="00C74525"/>
    <w:rsid w:val="00C74FFE"/>
    <w:rsid w:val="00C76EEF"/>
    <w:rsid w:val="00C81A84"/>
    <w:rsid w:val="00C82B8E"/>
    <w:rsid w:val="00C82C6C"/>
    <w:rsid w:val="00C82DFC"/>
    <w:rsid w:val="00C830BB"/>
    <w:rsid w:val="00C843D8"/>
    <w:rsid w:val="00C84E51"/>
    <w:rsid w:val="00C852EF"/>
    <w:rsid w:val="00C85819"/>
    <w:rsid w:val="00C86691"/>
    <w:rsid w:val="00C901FE"/>
    <w:rsid w:val="00C9059A"/>
    <w:rsid w:val="00C90E4B"/>
    <w:rsid w:val="00C90EEE"/>
    <w:rsid w:val="00C9311D"/>
    <w:rsid w:val="00C93906"/>
    <w:rsid w:val="00C93BAA"/>
    <w:rsid w:val="00C93D6D"/>
    <w:rsid w:val="00C93F72"/>
    <w:rsid w:val="00C9553E"/>
    <w:rsid w:val="00C95C6F"/>
    <w:rsid w:val="00C9646F"/>
    <w:rsid w:val="00C96CD1"/>
    <w:rsid w:val="00C97419"/>
    <w:rsid w:val="00C974C2"/>
    <w:rsid w:val="00CA01DB"/>
    <w:rsid w:val="00CA04C9"/>
    <w:rsid w:val="00CA16A0"/>
    <w:rsid w:val="00CA21A3"/>
    <w:rsid w:val="00CA2EF4"/>
    <w:rsid w:val="00CA358E"/>
    <w:rsid w:val="00CA3F13"/>
    <w:rsid w:val="00CA46B1"/>
    <w:rsid w:val="00CA4AF5"/>
    <w:rsid w:val="00CA546B"/>
    <w:rsid w:val="00CA682F"/>
    <w:rsid w:val="00CA6C39"/>
    <w:rsid w:val="00CB06A1"/>
    <w:rsid w:val="00CB06CC"/>
    <w:rsid w:val="00CB2BFC"/>
    <w:rsid w:val="00CB377B"/>
    <w:rsid w:val="00CB3DBF"/>
    <w:rsid w:val="00CB3DDF"/>
    <w:rsid w:val="00CB3E18"/>
    <w:rsid w:val="00CB411B"/>
    <w:rsid w:val="00CB5219"/>
    <w:rsid w:val="00CC0242"/>
    <w:rsid w:val="00CC0376"/>
    <w:rsid w:val="00CC1BDF"/>
    <w:rsid w:val="00CC2030"/>
    <w:rsid w:val="00CC205C"/>
    <w:rsid w:val="00CC2718"/>
    <w:rsid w:val="00CC280C"/>
    <w:rsid w:val="00CC357A"/>
    <w:rsid w:val="00CC48FB"/>
    <w:rsid w:val="00CC5272"/>
    <w:rsid w:val="00CC72EA"/>
    <w:rsid w:val="00CC7CC0"/>
    <w:rsid w:val="00CD0B38"/>
    <w:rsid w:val="00CD11F0"/>
    <w:rsid w:val="00CD1930"/>
    <w:rsid w:val="00CD2D96"/>
    <w:rsid w:val="00CD436C"/>
    <w:rsid w:val="00CD4EAD"/>
    <w:rsid w:val="00CD5849"/>
    <w:rsid w:val="00CD6082"/>
    <w:rsid w:val="00CD7D8B"/>
    <w:rsid w:val="00CE058D"/>
    <w:rsid w:val="00CE1675"/>
    <w:rsid w:val="00CE1F3F"/>
    <w:rsid w:val="00CE2575"/>
    <w:rsid w:val="00CE3C6E"/>
    <w:rsid w:val="00CE4C15"/>
    <w:rsid w:val="00CE5ABD"/>
    <w:rsid w:val="00CE7332"/>
    <w:rsid w:val="00CF10A1"/>
    <w:rsid w:val="00CF19D2"/>
    <w:rsid w:val="00CF25E0"/>
    <w:rsid w:val="00CF3C22"/>
    <w:rsid w:val="00CF4394"/>
    <w:rsid w:val="00CF476E"/>
    <w:rsid w:val="00CF4E5B"/>
    <w:rsid w:val="00CF5CCF"/>
    <w:rsid w:val="00CF63DE"/>
    <w:rsid w:val="00CF6739"/>
    <w:rsid w:val="00CF6747"/>
    <w:rsid w:val="00CF6DC2"/>
    <w:rsid w:val="00CF74F9"/>
    <w:rsid w:val="00D010E2"/>
    <w:rsid w:val="00D0149C"/>
    <w:rsid w:val="00D01DD6"/>
    <w:rsid w:val="00D01E59"/>
    <w:rsid w:val="00D02DA1"/>
    <w:rsid w:val="00D037EB"/>
    <w:rsid w:val="00D03D83"/>
    <w:rsid w:val="00D04142"/>
    <w:rsid w:val="00D04284"/>
    <w:rsid w:val="00D04E03"/>
    <w:rsid w:val="00D04E75"/>
    <w:rsid w:val="00D1046E"/>
    <w:rsid w:val="00D10A9D"/>
    <w:rsid w:val="00D13920"/>
    <w:rsid w:val="00D14D6F"/>
    <w:rsid w:val="00D163E6"/>
    <w:rsid w:val="00D16A46"/>
    <w:rsid w:val="00D16F71"/>
    <w:rsid w:val="00D1773C"/>
    <w:rsid w:val="00D1E013"/>
    <w:rsid w:val="00D211FB"/>
    <w:rsid w:val="00D21E36"/>
    <w:rsid w:val="00D222FC"/>
    <w:rsid w:val="00D2320C"/>
    <w:rsid w:val="00D2358D"/>
    <w:rsid w:val="00D24735"/>
    <w:rsid w:val="00D24ECE"/>
    <w:rsid w:val="00D305D0"/>
    <w:rsid w:val="00D30A04"/>
    <w:rsid w:val="00D30B85"/>
    <w:rsid w:val="00D30C1F"/>
    <w:rsid w:val="00D31C2F"/>
    <w:rsid w:val="00D32113"/>
    <w:rsid w:val="00D3249A"/>
    <w:rsid w:val="00D34092"/>
    <w:rsid w:val="00D35FD2"/>
    <w:rsid w:val="00D37B85"/>
    <w:rsid w:val="00D41EAA"/>
    <w:rsid w:val="00D422C6"/>
    <w:rsid w:val="00D4275F"/>
    <w:rsid w:val="00D44C19"/>
    <w:rsid w:val="00D458C9"/>
    <w:rsid w:val="00D46069"/>
    <w:rsid w:val="00D47D73"/>
    <w:rsid w:val="00D525E5"/>
    <w:rsid w:val="00D52857"/>
    <w:rsid w:val="00D5415D"/>
    <w:rsid w:val="00D54328"/>
    <w:rsid w:val="00D5497C"/>
    <w:rsid w:val="00D55449"/>
    <w:rsid w:val="00D55967"/>
    <w:rsid w:val="00D56714"/>
    <w:rsid w:val="00D60E5F"/>
    <w:rsid w:val="00D619F1"/>
    <w:rsid w:val="00D61B09"/>
    <w:rsid w:val="00D62459"/>
    <w:rsid w:val="00D634A0"/>
    <w:rsid w:val="00D6388E"/>
    <w:rsid w:val="00D63CD3"/>
    <w:rsid w:val="00D650E0"/>
    <w:rsid w:val="00D652AB"/>
    <w:rsid w:val="00D65473"/>
    <w:rsid w:val="00D6557A"/>
    <w:rsid w:val="00D66999"/>
    <w:rsid w:val="00D66AFF"/>
    <w:rsid w:val="00D66C19"/>
    <w:rsid w:val="00D6766B"/>
    <w:rsid w:val="00D67FEA"/>
    <w:rsid w:val="00D71A20"/>
    <w:rsid w:val="00D71F73"/>
    <w:rsid w:val="00D72C21"/>
    <w:rsid w:val="00D73941"/>
    <w:rsid w:val="00D73E79"/>
    <w:rsid w:val="00D73F71"/>
    <w:rsid w:val="00D7556A"/>
    <w:rsid w:val="00D75B5B"/>
    <w:rsid w:val="00D76305"/>
    <w:rsid w:val="00D81430"/>
    <w:rsid w:val="00D819BC"/>
    <w:rsid w:val="00D82AC6"/>
    <w:rsid w:val="00D859C1"/>
    <w:rsid w:val="00D85AE8"/>
    <w:rsid w:val="00D865AC"/>
    <w:rsid w:val="00D877ED"/>
    <w:rsid w:val="00D8781D"/>
    <w:rsid w:val="00D87947"/>
    <w:rsid w:val="00D87D94"/>
    <w:rsid w:val="00D909D8"/>
    <w:rsid w:val="00D91223"/>
    <w:rsid w:val="00D9233F"/>
    <w:rsid w:val="00D926BA"/>
    <w:rsid w:val="00D93CA0"/>
    <w:rsid w:val="00D93E5C"/>
    <w:rsid w:val="00D94B93"/>
    <w:rsid w:val="00D95651"/>
    <w:rsid w:val="00D96B36"/>
    <w:rsid w:val="00DA32E5"/>
    <w:rsid w:val="00DA3FDF"/>
    <w:rsid w:val="00DA45CB"/>
    <w:rsid w:val="00DA6236"/>
    <w:rsid w:val="00DA75F9"/>
    <w:rsid w:val="00DA7EBA"/>
    <w:rsid w:val="00DB0970"/>
    <w:rsid w:val="00DB2540"/>
    <w:rsid w:val="00DB2BDA"/>
    <w:rsid w:val="00DB33E3"/>
    <w:rsid w:val="00DB3783"/>
    <w:rsid w:val="00DB3D8C"/>
    <w:rsid w:val="00DB6656"/>
    <w:rsid w:val="00DB681F"/>
    <w:rsid w:val="00DB7355"/>
    <w:rsid w:val="00DB738A"/>
    <w:rsid w:val="00DB7B8A"/>
    <w:rsid w:val="00DB7F64"/>
    <w:rsid w:val="00DBED3B"/>
    <w:rsid w:val="00DC0BCC"/>
    <w:rsid w:val="00DC18CE"/>
    <w:rsid w:val="00DC191B"/>
    <w:rsid w:val="00DC1D33"/>
    <w:rsid w:val="00DC4B8A"/>
    <w:rsid w:val="00DC5B76"/>
    <w:rsid w:val="00DC716E"/>
    <w:rsid w:val="00DD019E"/>
    <w:rsid w:val="00DD0AC2"/>
    <w:rsid w:val="00DD15A8"/>
    <w:rsid w:val="00DD19A1"/>
    <w:rsid w:val="00DD1A58"/>
    <w:rsid w:val="00DD25AD"/>
    <w:rsid w:val="00DD27E9"/>
    <w:rsid w:val="00DD35DE"/>
    <w:rsid w:val="00DD3717"/>
    <w:rsid w:val="00DD55F9"/>
    <w:rsid w:val="00DD6F19"/>
    <w:rsid w:val="00DD7D5A"/>
    <w:rsid w:val="00DE0C10"/>
    <w:rsid w:val="00DE0CFC"/>
    <w:rsid w:val="00DE1538"/>
    <w:rsid w:val="00DE20FD"/>
    <w:rsid w:val="00DE22E5"/>
    <w:rsid w:val="00DE266C"/>
    <w:rsid w:val="00DE32BD"/>
    <w:rsid w:val="00DE32D4"/>
    <w:rsid w:val="00DE3BB1"/>
    <w:rsid w:val="00DE3D5D"/>
    <w:rsid w:val="00DE49AA"/>
    <w:rsid w:val="00DE5998"/>
    <w:rsid w:val="00DE6451"/>
    <w:rsid w:val="00DF00AC"/>
    <w:rsid w:val="00DF127B"/>
    <w:rsid w:val="00DF190F"/>
    <w:rsid w:val="00DF2109"/>
    <w:rsid w:val="00DF2366"/>
    <w:rsid w:val="00DF2A2B"/>
    <w:rsid w:val="00DF386D"/>
    <w:rsid w:val="00DF4C4B"/>
    <w:rsid w:val="00DF4CB5"/>
    <w:rsid w:val="00DF5B9F"/>
    <w:rsid w:val="00DF712F"/>
    <w:rsid w:val="00E01018"/>
    <w:rsid w:val="00E01319"/>
    <w:rsid w:val="00E01652"/>
    <w:rsid w:val="00E0169C"/>
    <w:rsid w:val="00E02B07"/>
    <w:rsid w:val="00E02B11"/>
    <w:rsid w:val="00E0398C"/>
    <w:rsid w:val="00E03C24"/>
    <w:rsid w:val="00E0482C"/>
    <w:rsid w:val="00E04D7F"/>
    <w:rsid w:val="00E059F7"/>
    <w:rsid w:val="00E06886"/>
    <w:rsid w:val="00E06AAC"/>
    <w:rsid w:val="00E07421"/>
    <w:rsid w:val="00E074A3"/>
    <w:rsid w:val="00E1033B"/>
    <w:rsid w:val="00E10560"/>
    <w:rsid w:val="00E10AF6"/>
    <w:rsid w:val="00E11D58"/>
    <w:rsid w:val="00E13699"/>
    <w:rsid w:val="00E15053"/>
    <w:rsid w:val="00E20301"/>
    <w:rsid w:val="00E226FC"/>
    <w:rsid w:val="00E23F92"/>
    <w:rsid w:val="00E249AF"/>
    <w:rsid w:val="00E24A8D"/>
    <w:rsid w:val="00E24CDA"/>
    <w:rsid w:val="00E24DC1"/>
    <w:rsid w:val="00E24EFA"/>
    <w:rsid w:val="00E27DBE"/>
    <w:rsid w:val="00E31EB0"/>
    <w:rsid w:val="00E3242E"/>
    <w:rsid w:val="00E324AA"/>
    <w:rsid w:val="00E34109"/>
    <w:rsid w:val="00E3414A"/>
    <w:rsid w:val="00E344D4"/>
    <w:rsid w:val="00E35884"/>
    <w:rsid w:val="00E3676C"/>
    <w:rsid w:val="00E37520"/>
    <w:rsid w:val="00E413B0"/>
    <w:rsid w:val="00E41812"/>
    <w:rsid w:val="00E41F4F"/>
    <w:rsid w:val="00E435F9"/>
    <w:rsid w:val="00E44B60"/>
    <w:rsid w:val="00E4634B"/>
    <w:rsid w:val="00E463E7"/>
    <w:rsid w:val="00E4745A"/>
    <w:rsid w:val="00E5084F"/>
    <w:rsid w:val="00E5144F"/>
    <w:rsid w:val="00E51730"/>
    <w:rsid w:val="00E51996"/>
    <w:rsid w:val="00E54BA6"/>
    <w:rsid w:val="00E5651D"/>
    <w:rsid w:val="00E57881"/>
    <w:rsid w:val="00E627C5"/>
    <w:rsid w:val="00E63F57"/>
    <w:rsid w:val="00E64025"/>
    <w:rsid w:val="00E65F70"/>
    <w:rsid w:val="00E671D6"/>
    <w:rsid w:val="00E67250"/>
    <w:rsid w:val="00E6B427"/>
    <w:rsid w:val="00E705B0"/>
    <w:rsid w:val="00E707F3"/>
    <w:rsid w:val="00E71D64"/>
    <w:rsid w:val="00E73508"/>
    <w:rsid w:val="00E735F3"/>
    <w:rsid w:val="00E73BD2"/>
    <w:rsid w:val="00E73E02"/>
    <w:rsid w:val="00E746E8"/>
    <w:rsid w:val="00E75C10"/>
    <w:rsid w:val="00E76E03"/>
    <w:rsid w:val="00E773CD"/>
    <w:rsid w:val="00E8040F"/>
    <w:rsid w:val="00E832F4"/>
    <w:rsid w:val="00E83F97"/>
    <w:rsid w:val="00E84D8A"/>
    <w:rsid w:val="00E86081"/>
    <w:rsid w:val="00E86662"/>
    <w:rsid w:val="00E8683C"/>
    <w:rsid w:val="00E86F38"/>
    <w:rsid w:val="00E87B5F"/>
    <w:rsid w:val="00E9085E"/>
    <w:rsid w:val="00E90B3F"/>
    <w:rsid w:val="00E93DBC"/>
    <w:rsid w:val="00E941D2"/>
    <w:rsid w:val="00E9427D"/>
    <w:rsid w:val="00E94848"/>
    <w:rsid w:val="00E94F34"/>
    <w:rsid w:val="00E958FC"/>
    <w:rsid w:val="00E95AD8"/>
    <w:rsid w:val="00E96628"/>
    <w:rsid w:val="00E97BBD"/>
    <w:rsid w:val="00EA09D8"/>
    <w:rsid w:val="00EA1C16"/>
    <w:rsid w:val="00EA2BA7"/>
    <w:rsid w:val="00EA36A7"/>
    <w:rsid w:val="00EA3751"/>
    <w:rsid w:val="00EA5410"/>
    <w:rsid w:val="00EA632E"/>
    <w:rsid w:val="00EA754A"/>
    <w:rsid w:val="00EB030E"/>
    <w:rsid w:val="00EB26C5"/>
    <w:rsid w:val="00EB31F8"/>
    <w:rsid w:val="00EB5427"/>
    <w:rsid w:val="00EB66A3"/>
    <w:rsid w:val="00EB6CB1"/>
    <w:rsid w:val="00EC0985"/>
    <w:rsid w:val="00EC18B8"/>
    <w:rsid w:val="00EC1E42"/>
    <w:rsid w:val="00EC2F9D"/>
    <w:rsid w:val="00EC4740"/>
    <w:rsid w:val="00EC4D7E"/>
    <w:rsid w:val="00EC4F10"/>
    <w:rsid w:val="00EC5CA1"/>
    <w:rsid w:val="00EC6195"/>
    <w:rsid w:val="00EC7B05"/>
    <w:rsid w:val="00ED185C"/>
    <w:rsid w:val="00ED54E8"/>
    <w:rsid w:val="00ED64B6"/>
    <w:rsid w:val="00ED68B1"/>
    <w:rsid w:val="00ED6C95"/>
    <w:rsid w:val="00ED6F7E"/>
    <w:rsid w:val="00ED70CA"/>
    <w:rsid w:val="00ED739C"/>
    <w:rsid w:val="00ED74CD"/>
    <w:rsid w:val="00EE061A"/>
    <w:rsid w:val="00EE1AE8"/>
    <w:rsid w:val="00EE1C91"/>
    <w:rsid w:val="00EE253E"/>
    <w:rsid w:val="00EE33FA"/>
    <w:rsid w:val="00EE39F7"/>
    <w:rsid w:val="00EE3BE2"/>
    <w:rsid w:val="00EE4D4A"/>
    <w:rsid w:val="00EE73E6"/>
    <w:rsid w:val="00EF0960"/>
    <w:rsid w:val="00EF1C03"/>
    <w:rsid w:val="00EF2641"/>
    <w:rsid w:val="00EF3396"/>
    <w:rsid w:val="00EF3ED4"/>
    <w:rsid w:val="00EF3FA9"/>
    <w:rsid w:val="00EF7209"/>
    <w:rsid w:val="00F028DC"/>
    <w:rsid w:val="00F038BE"/>
    <w:rsid w:val="00F03B2D"/>
    <w:rsid w:val="00F05561"/>
    <w:rsid w:val="00F05EC4"/>
    <w:rsid w:val="00F05FC7"/>
    <w:rsid w:val="00F06E2A"/>
    <w:rsid w:val="00F100A0"/>
    <w:rsid w:val="00F1224C"/>
    <w:rsid w:val="00F12D3C"/>
    <w:rsid w:val="00F130B3"/>
    <w:rsid w:val="00F136F7"/>
    <w:rsid w:val="00F16163"/>
    <w:rsid w:val="00F16396"/>
    <w:rsid w:val="00F168CD"/>
    <w:rsid w:val="00F17C61"/>
    <w:rsid w:val="00F22132"/>
    <w:rsid w:val="00F22D8D"/>
    <w:rsid w:val="00F2359A"/>
    <w:rsid w:val="00F2475F"/>
    <w:rsid w:val="00F24B72"/>
    <w:rsid w:val="00F25226"/>
    <w:rsid w:val="00F25D9F"/>
    <w:rsid w:val="00F271A0"/>
    <w:rsid w:val="00F316F4"/>
    <w:rsid w:val="00F31936"/>
    <w:rsid w:val="00F32EED"/>
    <w:rsid w:val="00F33804"/>
    <w:rsid w:val="00F34029"/>
    <w:rsid w:val="00F34E2B"/>
    <w:rsid w:val="00F35D0C"/>
    <w:rsid w:val="00F363E9"/>
    <w:rsid w:val="00F3668B"/>
    <w:rsid w:val="00F36AF3"/>
    <w:rsid w:val="00F37BC4"/>
    <w:rsid w:val="00F400FA"/>
    <w:rsid w:val="00F425E8"/>
    <w:rsid w:val="00F43B0D"/>
    <w:rsid w:val="00F4602C"/>
    <w:rsid w:val="00F462DD"/>
    <w:rsid w:val="00F467FE"/>
    <w:rsid w:val="00F46C83"/>
    <w:rsid w:val="00F47A1D"/>
    <w:rsid w:val="00F50281"/>
    <w:rsid w:val="00F50BD2"/>
    <w:rsid w:val="00F51B52"/>
    <w:rsid w:val="00F531DC"/>
    <w:rsid w:val="00F535DE"/>
    <w:rsid w:val="00F55D9C"/>
    <w:rsid w:val="00F565AC"/>
    <w:rsid w:val="00F61FAB"/>
    <w:rsid w:val="00F62865"/>
    <w:rsid w:val="00F6349E"/>
    <w:rsid w:val="00F63FD8"/>
    <w:rsid w:val="00F66A31"/>
    <w:rsid w:val="00F66D6D"/>
    <w:rsid w:val="00F67774"/>
    <w:rsid w:val="00F75B10"/>
    <w:rsid w:val="00F7627F"/>
    <w:rsid w:val="00F76413"/>
    <w:rsid w:val="00F76888"/>
    <w:rsid w:val="00F76B0A"/>
    <w:rsid w:val="00F76DA7"/>
    <w:rsid w:val="00F8002A"/>
    <w:rsid w:val="00F816A2"/>
    <w:rsid w:val="00F81A25"/>
    <w:rsid w:val="00F81C33"/>
    <w:rsid w:val="00F83300"/>
    <w:rsid w:val="00F83823"/>
    <w:rsid w:val="00F83D24"/>
    <w:rsid w:val="00F85ED4"/>
    <w:rsid w:val="00F903A2"/>
    <w:rsid w:val="00F903DB"/>
    <w:rsid w:val="00F9082A"/>
    <w:rsid w:val="00F91140"/>
    <w:rsid w:val="00F921C5"/>
    <w:rsid w:val="00F94F05"/>
    <w:rsid w:val="00F95DBB"/>
    <w:rsid w:val="00F969C2"/>
    <w:rsid w:val="00F96C1A"/>
    <w:rsid w:val="00F97041"/>
    <w:rsid w:val="00F97636"/>
    <w:rsid w:val="00F97701"/>
    <w:rsid w:val="00FA2654"/>
    <w:rsid w:val="00FA59FC"/>
    <w:rsid w:val="00FA6645"/>
    <w:rsid w:val="00FA7471"/>
    <w:rsid w:val="00FB0F8E"/>
    <w:rsid w:val="00FB2449"/>
    <w:rsid w:val="00FB249C"/>
    <w:rsid w:val="00FB3AEA"/>
    <w:rsid w:val="00FB68F7"/>
    <w:rsid w:val="00FB73BD"/>
    <w:rsid w:val="00FB7A7A"/>
    <w:rsid w:val="00FC1C53"/>
    <w:rsid w:val="00FC4A68"/>
    <w:rsid w:val="00FC6813"/>
    <w:rsid w:val="00FC7E56"/>
    <w:rsid w:val="00FD01D7"/>
    <w:rsid w:val="00FD031F"/>
    <w:rsid w:val="00FD071F"/>
    <w:rsid w:val="00FD0D3C"/>
    <w:rsid w:val="00FD1625"/>
    <w:rsid w:val="00FD1D77"/>
    <w:rsid w:val="00FD2A50"/>
    <w:rsid w:val="00FD43B2"/>
    <w:rsid w:val="00FD5B5C"/>
    <w:rsid w:val="00FD7A44"/>
    <w:rsid w:val="00FD7DEB"/>
    <w:rsid w:val="00FD7F49"/>
    <w:rsid w:val="00FE0962"/>
    <w:rsid w:val="00FE3069"/>
    <w:rsid w:val="00FE3EE3"/>
    <w:rsid w:val="00FE42F8"/>
    <w:rsid w:val="00FE4BCD"/>
    <w:rsid w:val="00FE570D"/>
    <w:rsid w:val="00FE6533"/>
    <w:rsid w:val="00FE7D4E"/>
    <w:rsid w:val="00FF0ED1"/>
    <w:rsid w:val="00FF1568"/>
    <w:rsid w:val="00FF231F"/>
    <w:rsid w:val="00FF3665"/>
    <w:rsid w:val="00FF3DB2"/>
    <w:rsid w:val="00FF5979"/>
    <w:rsid w:val="00FF69D4"/>
    <w:rsid w:val="00FF73CC"/>
    <w:rsid w:val="011D0AE4"/>
    <w:rsid w:val="0121E932"/>
    <w:rsid w:val="0137BE7A"/>
    <w:rsid w:val="0143F268"/>
    <w:rsid w:val="01679E2E"/>
    <w:rsid w:val="018C73CA"/>
    <w:rsid w:val="01991A62"/>
    <w:rsid w:val="01A77083"/>
    <w:rsid w:val="01C8E78A"/>
    <w:rsid w:val="01CC4A3A"/>
    <w:rsid w:val="01D70278"/>
    <w:rsid w:val="020D5D82"/>
    <w:rsid w:val="020DC2F8"/>
    <w:rsid w:val="02160681"/>
    <w:rsid w:val="02192A64"/>
    <w:rsid w:val="022D9D0A"/>
    <w:rsid w:val="02828488"/>
    <w:rsid w:val="0294DEDD"/>
    <w:rsid w:val="0295F318"/>
    <w:rsid w:val="029C79A0"/>
    <w:rsid w:val="02B0DD2A"/>
    <w:rsid w:val="02C53E3D"/>
    <w:rsid w:val="02DD4447"/>
    <w:rsid w:val="02DF4299"/>
    <w:rsid w:val="02E2501B"/>
    <w:rsid w:val="02E39616"/>
    <w:rsid w:val="02EBBC4F"/>
    <w:rsid w:val="02FA7CDD"/>
    <w:rsid w:val="03162487"/>
    <w:rsid w:val="0322A1C1"/>
    <w:rsid w:val="03400E59"/>
    <w:rsid w:val="03408140"/>
    <w:rsid w:val="034D1BB4"/>
    <w:rsid w:val="034ED689"/>
    <w:rsid w:val="0366070F"/>
    <w:rsid w:val="03A3F5D8"/>
    <w:rsid w:val="03F5FADC"/>
    <w:rsid w:val="03F60CF3"/>
    <w:rsid w:val="03F84C88"/>
    <w:rsid w:val="04110873"/>
    <w:rsid w:val="041E54E9"/>
    <w:rsid w:val="0420FECE"/>
    <w:rsid w:val="042EE841"/>
    <w:rsid w:val="04577D6D"/>
    <w:rsid w:val="0460EA23"/>
    <w:rsid w:val="047B12FA"/>
    <w:rsid w:val="04811658"/>
    <w:rsid w:val="0499CEAF"/>
    <w:rsid w:val="04F9E983"/>
    <w:rsid w:val="0506CF37"/>
    <w:rsid w:val="0522A047"/>
    <w:rsid w:val="052B1D9F"/>
    <w:rsid w:val="0531B35C"/>
    <w:rsid w:val="05510F4A"/>
    <w:rsid w:val="058058F2"/>
    <w:rsid w:val="05BA254A"/>
    <w:rsid w:val="05E27EFA"/>
    <w:rsid w:val="05E44A1A"/>
    <w:rsid w:val="05FD6EB9"/>
    <w:rsid w:val="0631716E"/>
    <w:rsid w:val="064ED1CC"/>
    <w:rsid w:val="06763C99"/>
    <w:rsid w:val="069F88BF"/>
    <w:rsid w:val="06B1FBED"/>
    <w:rsid w:val="0707AEB1"/>
    <w:rsid w:val="0748FB90"/>
    <w:rsid w:val="076EF496"/>
    <w:rsid w:val="07B70739"/>
    <w:rsid w:val="07E7B075"/>
    <w:rsid w:val="080A816C"/>
    <w:rsid w:val="082247AC"/>
    <w:rsid w:val="0829DA84"/>
    <w:rsid w:val="08662C24"/>
    <w:rsid w:val="089C2713"/>
    <w:rsid w:val="092A9290"/>
    <w:rsid w:val="0936039A"/>
    <w:rsid w:val="093A2A6B"/>
    <w:rsid w:val="09475647"/>
    <w:rsid w:val="09612972"/>
    <w:rsid w:val="096F61E8"/>
    <w:rsid w:val="09893825"/>
    <w:rsid w:val="098A11CB"/>
    <w:rsid w:val="09B941F1"/>
    <w:rsid w:val="09BEC358"/>
    <w:rsid w:val="09F69A64"/>
    <w:rsid w:val="0A0C5273"/>
    <w:rsid w:val="0A5AE64C"/>
    <w:rsid w:val="0A5D8154"/>
    <w:rsid w:val="0A625CB4"/>
    <w:rsid w:val="0A976AA0"/>
    <w:rsid w:val="0AC66FA9"/>
    <w:rsid w:val="0AC9499C"/>
    <w:rsid w:val="0ACACDC0"/>
    <w:rsid w:val="0ACD2036"/>
    <w:rsid w:val="0B188A8A"/>
    <w:rsid w:val="0B24FDC2"/>
    <w:rsid w:val="0B264EB2"/>
    <w:rsid w:val="0B7D16B3"/>
    <w:rsid w:val="0B859ABD"/>
    <w:rsid w:val="0B920896"/>
    <w:rsid w:val="0C39D75C"/>
    <w:rsid w:val="0C3F6DC2"/>
    <w:rsid w:val="0C5E1FD3"/>
    <w:rsid w:val="0C94602F"/>
    <w:rsid w:val="0CD3A824"/>
    <w:rsid w:val="0D321A3E"/>
    <w:rsid w:val="0D608F1B"/>
    <w:rsid w:val="0D8E8B59"/>
    <w:rsid w:val="0D919A5C"/>
    <w:rsid w:val="0DA4E4D3"/>
    <w:rsid w:val="0DFAF45E"/>
    <w:rsid w:val="0DFDB689"/>
    <w:rsid w:val="0E34AF5B"/>
    <w:rsid w:val="0E6A8D69"/>
    <w:rsid w:val="0EADB17D"/>
    <w:rsid w:val="0EFC5F7C"/>
    <w:rsid w:val="0EFF3107"/>
    <w:rsid w:val="0F07CDBC"/>
    <w:rsid w:val="0F26A0F2"/>
    <w:rsid w:val="0F2880F9"/>
    <w:rsid w:val="0F5F5757"/>
    <w:rsid w:val="0F835A4A"/>
    <w:rsid w:val="0F921329"/>
    <w:rsid w:val="0FDD598A"/>
    <w:rsid w:val="101F579A"/>
    <w:rsid w:val="10787864"/>
    <w:rsid w:val="10A425B1"/>
    <w:rsid w:val="10C0D285"/>
    <w:rsid w:val="10C147BD"/>
    <w:rsid w:val="10D830EE"/>
    <w:rsid w:val="11192E64"/>
    <w:rsid w:val="115606ED"/>
    <w:rsid w:val="11583361"/>
    <w:rsid w:val="1163E1C2"/>
    <w:rsid w:val="118A2F51"/>
    <w:rsid w:val="11BBFC6A"/>
    <w:rsid w:val="11C90B59"/>
    <w:rsid w:val="11FB4DD3"/>
    <w:rsid w:val="12074D9F"/>
    <w:rsid w:val="122636C7"/>
    <w:rsid w:val="12701EF4"/>
    <w:rsid w:val="12916C33"/>
    <w:rsid w:val="12A55BBB"/>
    <w:rsid w:val="12A68C97"/>
    <w:rsid w:val="12AF97F2"/>
    <w:rsid w:val="12EFF53B"/>
    <w:rsid w:val="12F73FB6"/>
    <w:rsid w:val="131F9425"/>
    <w:rsid w:val="133872C9"/>
    <w:rsid w:val="133B9159"/>
    <w:rsid w:val="136B0527"/>
    <w:rsid w:val="13781FF9"/>
    <w:rsid w:val="137EC3EB"/>
    <w:rsid w:val="13856429"/>
    <w:rsid w:val="13DABB52"/>
    <w:rsid w:val="13FB58EB"/>
    <w:rsid w:val="140DFC72"/>
    <w:rsid w:val="14425CF8"/>
    <w:rsid w:val="14757393"/>
    <w:rsid w:val="147DF869"/>
    <w:rsid w:val="14A3DC19"/>
    <w:rsid w:val="14CDBDDA"/>
    <w:rsid w:val="1503CAA4"/>
    <w:rsid w:val="151FD40D"/>
    <w:rsid w:val="1527B2F5"/>
    <w:rsid w:val="152A5820"/>
    <w:rsid w:val="153A8B3B"/>
    <w:rsid w:val="155DD789"/>
    <w:rsid w:val="156A1BBF"/>
    <w:rsid w:val="156F48DC"/>
    <w:rsid w:val="15CF5DDE"/>
    <w:rsid w:val="15DC067A"/>
    <w:rsid w:val="1643EFEE"/>
    <w:rsid w:val="1653BCAB"/>
    <w:rsid w:val="166A8D99"/>
    <w:rsid w:val="16F406BF"/>
    <w:rsid w:val="17485FF1"/>
    <w:rsid w:val="17870B13"/>
    <w:rsid w:val="17A4D6F7"/>
    <w:rsid w:val="17D6EE16"/>
    <w:rsid w:val="17FF8775"/>
    <w:rsid w:val="180942B8"/>
    <w:rsid w:val="185CAEA5"/>
    <w:rsid w:val="1879A222"/>
    <w:rsid w:val="1899F9CB"/>
    <w:rsid w:val="18B2B8E8"/>
    <w:rsid w:val="19136EF2"/>
    <w:rsid w:val="1920E8C1"/>
    <w:rsid w:val="193537D3"/>
    <w:rsid w:val="19379238"/>
    <w:rsid w:val="1956EA84"/>
    <w:rsid w:val="197012E1"/>
    <w:rsid w:val="197F1249"/>
    <w:rsid w:val="1A0C6DB8"/>
    <w:rsid w:val="1A33D95D"/>
    <w:rsid w:val="1A4A2CAA"/>
    <w:rsid w:val="1A834605"/>
    <w:rsid w:val="1A9E2C98"/>
    <w:rsid w:val="1AB1CBC5"/>
    <w:rsid w:val="1AC47BD6"/>
    <w:rsid w:val="1AECCAF4"/>
    <w:rsid w:val="1B3215CB"/>
    <w:rsid w:val="1B46199A"/>
    <w:rsid w:val="1B7A75A9"/>
    <w:rsid w:val="1B7FE920"/>
    <w:rsid w:val="1B95F34C"/>
    <w:rsid w:val="1B9C0E06"/>
    <w:rsid w:val="1BA6F199"/>
    <w:rsid w:val="1BA899AE"/>
    <w:rsid w:val="1BD7EC1F"/>
    <w:rsid w:val="1BF38962"/>
    <w:rsid w:val="1C3CDE32"/>
    <w:rsid w:val="1C6626A6"/>
    <w:rsid w:val="1C86B2E0"/>
    <w:rsid w:val="1CA5BADE"/>
    <w:rsid w:val="1CEDA83C"/>
    <w:rsid w:val="1CFAA1C2"/>
    <w:rsid w:val="1D5E2706"/>
    <w:rsid w:val="1D696F55"/>
    <w:rsid w:val="1D734918"/>
    <w:rsid w:val="1D9B5D23"/>
    <w:rsid w:val="1E2DE3BB"/>
    <w:rsid w:val="1E98517C"/>
    <w:rsid w:val="1EAA7427"/>
    <w:rsid w:val="1EBE5D56"/>
    <w:rsid w:val="1ED67BD8"/>
    <w:rsid w:val="1EDDB06B"/>
    <w:rsid w:val="1EE190F6"/>
    <w:rsid w:val="1EFC638A"/>
    <w:rsid w:val="1F482911"/>
    <w:rsid w:val="1F5FFDB2"/>
    <w:rsid w:val="1F7EF980"/>
    <w:rsid w:val="1F9CA273"/>
    <w:rsid w:val="1FAD8F75"/>
    <w:rsid w:val="1FBF9A51"/>
    <w:rsid w:val="203CB13E"/>
    <w:rsid w:val="20B9EEFB"/>
    <w:rsid w:val="20E52BAF"/>
    <w:rsid w:val="2138C909"/>
    <w:rsid w:val="216465B7"/>
    <w:rsid w:val="2166E928"/>
    <w:rsid w:val="21825F21"/>
    <w:rsid w:val="218FF293"/>
    <w:rsid w:val="21BBBAD0"/>
    <w:rsid w:val="21CE12E5"/>
    <w:rsid w:val="21E73B42"/>
    <w:rsid w:val="21E91FA4"/>
    <w:rsid w:val="21EC0145"/>
    <w:rsid w:val="21F31E1A"/>
    <w:rsid w:val="21F69734"/>
    <w:rsid w:val="22357F82"/>
    <w:rsid w:val="22691722"/>
    <w:rsid w:val="22BE3E73"/>
    <w:rsid w:val="22CA85AB"/>
    <w:rsid w:val="22E48512"/>
    <w:rsid w:val="22FDCCCA"/>
    <w:rsid w:val="232773F1"/>
    <w:rsid w:val="23893D40"/>
    <w:rsid w:val="2397466A"/>
    <w:rsid w:val="23A468E8"/>
    <w:rsid w:val="23BCFF90"/>
    <w:rsid w:val="23D7879A"/>
    <w:rsid w:val="23D9D6C4"/>
    <w:rsid w:val="2461A61D"/>
    <w:rsid w:val="246D9463"/>
    <w:rsid w:val="24C4E220"/>
    <w:rsid w:val="24C6E3D6"/>
    <w:rsid w:val="24D114BE"/>
    <w:rsid w:val="2503CE6D"/>
    <w:rsid w:val="25250DA1"/>
    <w:rsid w:val="252603CE"/>
    <w:rsid w:val="253E304F"/>
    <w:rsid w:val="25A37EE1"/>
    <w:rsid w:val="25C54B43"/>
    <w:rsid w:val="25DD8A9E"/>
    <w:rsid w:val="25E200DB"/>
    <w:rsid w:val="26078E79"/>
    <w:rsid w:val="263D5B12"/>
    <w:rsid w:val="26B2F451"/>
    <w:rsid w:val="26C98E39"/>
    <w:rsid w:val="26F2903F"/>
    <w:rsid w:val="272C94A9"/>
    <w:rsid w:val="2740DF7B"/>
    <w:rsid w:val="27D6B96B"/>
    <w:rsid w:val="27F63F55"/>
    <w:rsid w:val="28004BE7"/>
    <w:rsid w:val="280A2DF3"/>
    <w:rsid w:val="28257619"/>
    <w:rsid w:val="2850D8C7"/>
    <w:rsid w:val="28A1CA08"/>
    <w:rsid w:val="28A3D55A"/>
    <w:rsid w:val="28C1F961"/>
    <w:rsid w:val="28F37C54"/>
    <w:rsid w:val="28F4290C"/>
    <w:rsid w:val="2905DDA1"/>
    <w:rsid w:val="290CB369"/>
    <w:rsid w:val="2954E36F"/>
    <w:rsid w:val="29630DD2"/>
    <w:rsid w:val="29A744A6"/>
    <w:rsid w:val="29BEA8E2"/>
    <w:rsid w:val="29CAABDB"/>
    <w:rsid w:val="29E11128"/>
    <w:rsid w:val="2A04B7BF"/>
    <w:rsid w:val="2A1F8343"/>
    <w:rsid w:val="2A573F9A"/>
    <w:rsid w:val="2A6FF922"/>
    <w:rsid w:val="2A82A5E0"/>
    <w:rsid w:val="2A8D7CD9"/>
    <w:rsid w:val="2A91C967"/>
    <w:rsid w:val="2AA8B9B7"/>
    <w:rsid w:val="2AF31690"/>
    <w:rsid w:val="2B0FEA1B"/>
    <w:rsid w:val="2B219906"/>
    <w:rsid w:val="2B800C24"/>
    <w:rsid w:val="2B85E323"/>
    <w:rsid w:val="2BADA8AC"/>
    <w:rsid w:val="2BB3E14B"/>
    <w:rsid w:val="2C03DBFD"/>
    <w:rsid w:val="2C07AB8F"/>
    <w:rsid w:val="2C3AFEFB"/>
    <w:rsid w:val="2C7AEF14"/>
    <w:rsid w:val="2CC31464"/>
    <w:rsid w:val="2D248700"/>
    <w:rsid w:val="2D335DEB"/>
    <w:rsid w:val="2DE121A6"/>
    <w:rsid w:val="2E240BEB"/>
    <w:rsid w:val="2E300CCB"/>
    <w:rsid w:val="2E77A21E"/>
    <w:rsid w:val="2EB81641"/>
    <w:rsid w:val="2ECBEFE7"/>
    <w:rsid w:val="2ED4E043"/>
    <w:rsid w:val="2ED86B99"/>
    <w:rsid w:val="2EE40733"/>
    <w:rsid w:val="2EF7DB38"/>
    <w:rsid w:val="2EFEB9F2"/>
    <w:rsid w:val="2F0D1439"/>
    <w:rsid w:val="2F3B7CBF"/>
    <w:rsid w:val="2F849691"/>
    <w:rsid w:val="2FF5782F"/>
    <w:rsid w:val="3067C048"/>
    <w:rsid w:val="3070E05B"/>
    <w:rsid w:val="3097921C"/>
    <w:rsid w:val="3099FC10"/>
    <w:rsid w:val="30A5E7E8"/>
    <w:rsid w:val="30F2B84A"/>
    <w:rsid w:val="310C6994"/>
    <w:rsid w:val="3125704E"/>
    <w:rsid w:val="31A7E4EE"/>
    <w:rsid w:val="31F5E5DD"/>
    <w:rsid w:val="320390A9"/>
    <w:rsid w:val="32105CE3"/>
    <w:rsid w:val="32371391"/>
    <w:rsid w:val="326E575E"/>
    <w:rsid w:val="32731D81"/>
    <w:rsid w:val="3297816E"/>
    <w:rsid w:val="331F5C9B"/>
    <w:rsid w:val="33B29438"/>
    <w:rsid w:val="33B88967"/>
    <w:rsid w:val="33FACDD0"/>
    <w:rsid w:val="33FE21E0"/>
    <w:rsid w:val="340B3478"/>
    <w:rsid w:val="340EEDE2"/>
    <w:rsid w:val="3416DB68"/>
    <w:rsid w:val="343A241A"/>
    <w:rsid w:val="343F0CCA"/>
    <w:rsid w:val="345E3303"/>
    <w:rsid w:val="34AED2B1"/>
    <w:rsid w:val="34BF80A8"/>
    <w:rsid w:val="34FE140B"/>
    <w:rsid w:val="35A5F87F"/>
    <w:rsid w:val="35C9191D"/>
    <w:rsid w:val="35E96020"/>
    <w:rsid w:val="35E97901"/>
    <w:rsid w:val="35F0496F"/>
    <w:rsid w:val="36236814"/>
    <w:rsid w:val="36237276"/>
    <w:rsid w:val="3625DDA7"/>
    <w:rsid w:val="36547E38"/>
    <w:rsid w:val="365B5109"/>
    <w:rsid w:val="3676E9CA"/>
    <w:rsid w:val="36ED34EA"/>
    <w:rsid w:val="37099F4F"/>
    <w:rsid w:val="372C7961"/>
    <w:rsid w:val="378379EC"/>
    <w:rsid w:val="37863AFC"/>
    <w:rsid w:val="379BB8ED"/>
    <w:rsid w:val="37AB6AC5"/>
    <w:rsid w:val="37B12A1A"/>
    <w:rsid w:val="37BAC1C4"/>
    <w:rsid w:val="37D74071"/>
    <w:rsid w:val="3816A774"/>
    <w:rsid w:val="383C529D"/>
    <w:rsid w:val="3845DA98"/>
    <w:rsid w:val="38490DA4"/>
    <w:rsid w:val="38D22724"/>
    <w:rsid w:val="38EA4C8B"/>
    <w:rsid w:val="39065186"/>
    <w:rsid w:val="39802A42"/>
    <w:rsid w:val="39BC4BC9"/>
    <w:rsid w:val="39E18DCF"/>
    <w:rsid w:val="39F97820"/>
    <w:rsid w:val="3A4AC552"/>
    <w:rsid w:val="3A5EA2B7"/>
    <w:rsid w:val="3A809589"/>
    <w:rsid w:val="3AA17138"/>
    <w:rsid w:val="3AAE62AE"/>
    <w:rsid w:val="3AC95E5F"/>
    <w:rsid w:val="3AF510A7"/>
    <w:rsid w:val="3B26EFFF"/>
    <w:rsid w:val="3B36C9F6"/>
    <w:rsid w:val="3B7E9C1E"/>
    <w:rsid w:val="3B9D4843"/>
    <w:rsid w:val="3BC0A60D"/>
    <w:rsid w:val="3BDDF69A"/>
    <w:rsid w:val="3BDF3209"/>
    <w:rsid w:val="3C32BFA2"/>
    <w:rsid w:val="3C3C3D3B"/>
    <w:rsid w:val="3C4F533D"/>
    <w:rsid w:val="3C93C075"/>
    <w:rsid w:val="3CD81D7C"/>
    <w:rsid w:val="3D0DBC74"/>
    <w:rsid w:val="3D71E87F"/>
    <w:rsid w:val="3DD941EF"/>
    <w:rsid w:val="3DECCB69"/>
    <w:rsid w:val="3DF413F5"/>
    <w:rsid w:val="3DF5CE23"/>
    <w:rsid w:val="3E20247B"/>
    <w:rsid w:val="3E3E486A"/>
    <w:rsid w:val="3E55FAD3"/>
    <w:rsid w:val="3E67115A"/>
    <w:rsid w:val="3E7A51B2"/>
    <w:rsid w:val="3E9D7BAC"/>
    <w:rsid w:val="3EE8A6A9"/>
    <w:rsid w:val="3EF04ABA"/>
    <w:rsid w:val="3F3D3C32"/>
    <w:rsid w:val="3F69D2B6"/>
    <w:rsid w:val="3F87F440"/>
    <w:rsid w:val="405DA926"/>
    <w:rsid w:val="408CFB97"/>
    <w:rsid w:val="40924D4A"/>
    <w:rsid w:val="40A38163"/>
    <w:rsid w:val="40ACC5DB"/>
    <w:rsid w:val="40B7C51B"/>
    <w:rsid w:val="40C9AFFC"/>
    <w:rsid w:val="40E73533"/>
    <w:rsid w:val="4130874F"/>
    <w:rsid w:val="4132F8B4"/>
    <w:rsid w:val="414A94F7"/>
    <w:rsid w:val="416A236E"/>
    <w:rsid w:val="417DF4E5"/>
    <w:rsid w:val="422DDDAF"/>
    <w:rsid w:val="422E1DAB"/>
    <w:rsid w:val="42443A66"/>
    <w:rsid w:val="4267E0E2"/>
    <w:rsid w:val="42A3C9A8"/>
    <w:rsid w:val="42A95CE0"/>
    <w:rsid w:val="42EE39E5"/>
    <w:rsid w:val="431B3DA4"/>
    <w:rsid w:val="432E9E70"/>
    <w:rsid w:val="4371E647"/>
    <w:rsid w:val="43822A95"/>
    <w:rsid w:val="4384C2AF"/>
    <w:rsid w:val="43A0B5BC"/>
    <w:rsid w:val="43B3A43F"/>
    <w:rsid w:val="43BC7038"/>
    <w:rsid w:val="43FFDCE6"/>
    <w:rsid w:val="444EB4C5"/>
    <w:rsid w:val="4464A380"/>
    <w:rsid w:val="4487642B"/>
    <w:rsid w:val="448C63A6"/>
    <w:rsid w:val="44B6CA34"/>
    <w:rsid w:val="44B949CB"/>
    <w:rsid w:val="44D5A352"/>
    <w:rsid w:val="45102EB7"/>
    <w:rsid w:val="454B7DA7"/>
    <w:rsid w:val="455FAB39"/>
    <w:rsid w:val="45C2927A"/>
    <w:rsid w:val="45FCB94E"/>
    <w:rsid w:val="462FC416"/>
    <w:rsid w:val="4632CC4B"/>
    <w:rsid w:val="463FE2AA"/>
    <w:rsid w:val="46765990"/>
    <w:rsid w:val="468D224E"/>
    <w:rsid w:val="46ABFF18"/>
    <w:rsid w:val="46B1B414"/>
    <w:rsid w:val="46D86E3B"/>
    <w:rsid w:val="46DE2753"/>
    <w:rsid w:val="46FEB53D"/>
    <w:rsid w:val="473FFAD5"/>
    <w:rsid w:val="47972B5B"/>
    <w:rsid w:val="47AB7926"/>
    <w:rsid w:val="47ADAC04"/>
    <w:rsid w:val="47BB03E3"/>
    <w:rsid w:val="48023201"/>
    <w:rsid w:val="481532BA"/>
    <w:rsid w:val="4853160D"/>
    <w:rsid w:val="48F660F4"/>
    <w:rsid w:val="48FC2FC6"/>
    <w:rsid w:val="48FD831C"/>
    <w:rsid w:val="490E651B"/>
    <w:rsid w:val="491CEFC8"/>
    <w:rsid w:val="492BCDE7"/>
    <w:rsid w:val="493E1EDD"/>
    <w:rsid w:val="4963F3E7"/>
    <w:rsid w:val="497C987B"/>
    <w:rsid w:val="49A31BE3"/>
    <w:rsid w:val="49D70D77"/>
    <w:rsid w:val="49DB0AEB"/>
    <w:rsid w:val="49DB3EDB"/>
    <w:rsid w:val="4A365D33"/>
    <w:rsid w:val="4A3D9FDA"/>
    <w:rsid w:val="4A4CAB63"/>
    <w:rsid w:val="4A9AF9DF"/>
    <w:rsid w:val="4AD8E135"/>
    <w:rsid w:val="4B5022C5"/>
    <w:rsid w:val="4BA8F426"/>
    <w:rsid w:val="4BB3F04E"/>
    <w:rsid w:val="4C33708A"/>
    <w:rsid w:val="4C492300"/>
    <w:rsid w:val="4C646886"/>
    <w:rsid w:val="4C7F12AE"/>
    <w:rsid w:val="4C7F615A"/>
    <w:rsid w:val="4CF98350"/>
    <w:rsid w:val="4D1B7D8D"/>
    <w:rsid w:val="4D2DFFF9"/>
    <w:rsid w:val="4D538475"/>
    <w:rsid w:val="4D69803E"/>
    <w:rsid w:val="4D6BFA63"/>
    <w:rsid w:val="4E5FEE0C"/>
    <w:rsid w:val="4E94B3BA"/>
    <w:rsid w:val="4EAE7C0E"/>
    <w:rsid w:val="4EE100CA"/>
    <w:rsid w:val="4EE9A627"/>
    <w:rsid w:val="4F77F6CC"/>
    <w:rsid w:val="4F86FC81"/>
    <w:rsid w:val="4FA3734A"/>
    <w:rsid w:val="4FCD9C93"/>
    <w:rsid w:val="507EF11B"/>
    <w:rsid w:val="508F48B7"/>
    <w:rsid w:val="50C02277"/>
    <w:rsid w:val="50C69504"/>
    <w:rsid w:val="50CA694F"/>
    <w:rsid w:val="5109977A"/>
    <w:rsid w:val="510E5D77"/>
    <w:rsid w:val="51BFDC32"/>
    <w:rsid w:val="51E8C6D9"/>
    <w:rsid w:val="522D759D"/>
    <w:rsid w:val="5231D45E"/>
    <w:rsid w:val="5240D8BE"/>
    <w:rsid w:val="5250D92E"/>
    <w:rsid w:val="5278E185"/>
    <w:rsid w:val="527D5E3C"/>
    <w:rsid w:val="528291DC"/>
    <w:rsid w:val="529624E2"/>
    <w:rsid w:val="52C804F3"/>
    <w:rsid w:val="52EEFBDB"/>
    <w:rsid w:val="53314BD4"/>
    <w:rsid w:val="534F2F8F"/>
    <w:rsid w:val="5368C4D4"/>
    <w:rsid w:val="53CD9B73"/>
    <w:rsid w:val="53DDA5ED"/>
    <w:rsid w:val="53E419CF"/>
    <w:rsid w:val="54011EF4"/>
    <w:rsid w:val="5412BE28"/>
    <w:rsid w:val="54154ED8"/>
    <w:rsid w:val="54AE30BA"/>
    <w:rsid w:val="54B5E400"/>
    <w:rsid w:val="54D4BBC8"/>
    <w:rsid w:val="55295999"/>
    <w:rsid w:val="55468379"/>
    <w:rsid w:val="558E5E63"/>
    <w:rsid w:val="55919C69"/>
    <w:rsid w:val="55B9B94B"/>
    <w:rsid w:val="55BE90A5"/>
    <w:rsid w:val="55CAE613"/>
    <w:rsid w:val="55CEB62F"/>
    <w:rsid w:val="563848E2"/>
    <w:rsid w:val="566BB393"/>
    <w:rsid w:val="5683B19D"/>
    <w:rsid w:val="569213BE"/>
    <w:rsid w:val="56927CA1"/>
    <w:rsid w:val="56A719EE"/>
    <w:rsid w:val="56C97EEE"/>
    <w:rsid w:val="5745D5D1"/>
    <w:rsid w:val="579DC34F"/>
    <w:rsid w:val="57A01A53"/>
    <w:rsid w:val="57B3B0B2"/>
    <w:rsid w:val="57E57B51"/>
    <w:rsid w:val="5833982F"/>
    <w:rsid w:val="5855DBE9"/>
    <w:rsid w:val="58592DE6"/>
    <w:rsid w:val="586CE6C1"/>
    <w:rsid w:val="58A120BA"/>
    <w:rsid w:val="58EBA941"/>
    <w:rsid w:val="591C3E28"/>
    <w:rsid w:val="59386CDB"/>
    <w:rsid w:val="59DEF1B8"/>
    <w:rsid w:val="59EF721F"/>
    <w:rsid w:val="5A09E91A"/>
    <w:rsid w:val="5A3FA601"/>
    <w:rsid w:val="5A4B4324"/>
    <w:rsid w:val="5A6D774A"/>
    <w:rsid w:val="5A7DF18B"/>
    <w:rsid w:val="5A9201C8"/>
    <w:rsid w:val="5AA2EE23"/>
    <w:rsid w:val="5ABFCF46"/>
    <w:rsid w:val="5B05143E"/>
    <w:rsid w:val="5B1D723E"/>
    <w:rsid w:val="5B801FC1"/>
    <w:rsid w:val="5BB5A610"/>
    <w:rsid w:val="5BF10BF4"/>
    <w:rsid w:val="5BF584F5"/>
    <w:rsid w:val="5C2DD229"/>
    <w:rsid w:val="5C71A97C"/>
    <w:rsid w:val="5C98BFDE"/>
    <w:rsid w:val="5CA22772"/>
    <w:rsid w:val="5CABE330"/>
    <w:rsid w:val="5CBB9FF9"/>
    <w:rsid w:val="5D853D33"/>
    <w:rsid w:val="5D9BEEA5"/>
    <w:rsid w:val="5DB0FED9"/>
    <w:rsid w:val="5DC071D0"/>
    <w:rsid w:val="5DCC9905"/>
    <w:rsid w:val="5DD7A169"/>
    <w:rsid w:val="5E573295"/>
    <w:rsid w:val="5E6E3B5D"/>
    <w:rsid w:val="5E6EE8B9"/>
    <w:rsid w:val="5E887BC6"/>
    <w:rsid w:val="5EB8477D"/>
    <w:rsid w:val="5EF429E3"/>
    <w:rsid w:val="5F14B4AE"/>
    <w:rsid w:val="5F346519"/>
    <w:rsid w:val="5F43C598"/>
    <w:rsid w:val="5F5ABEDC"/>
    <w:rsid w:val="5F75329E"/>
    <w:rsid w:val="5F90E896"/>
    <w:rsid w:val="5FF0219D"/>
    <w:rsid w:val="5FF5CA87"/>
    <w:rsid w:val="5FFEF118"/>
    <w:rsid w:val="604F3562"/>
    <w:rsid w:val="607A18C1"/>
    <w:rsid w:val="60B63B97"/>
    <w:rsid w:val="60B756E8"/>
    <w:rsid w:val="61067815"/>
    <w:rsid w:val="611E70A5"/>
    <w:rsid w:val="6122171E"/>
    <w:rsid w:val="613C6C36"/>
    <w:rsid w:val="6157BECB"/>
    <w:rsid w:val="617BD218"/>
    <w:rsid w:val="619AC179"/>
    <w:rsid w:val="61E3183D"/>
    <w:rsid w:val="61F9E054"/>
    <w:rsid w:val="62169C8A"/>
    <w:rsid w:val="625D2B25"/>
    <w:rsid w:val="6288BD68"/>
    <w:rsid w:val="629B91F0"/>
    <w:rsid w:val="62C33928"/>
    <w:rsid w:val="6349C27D"/>
    <w:rsid w:val="6375F9EF"/>
    <w:rsid w:val="637EE89E"/>
    <w:rsid w:val="63890B8E"/>
    <w:rsid w:val="638922AB"/>
    <w:rsid w:val="63A28EB0"/>
    <w:rsid w:val="64025267"/>
    <w:rsid w:val="64A3FF8C"/>
    <w:rsid w:val="64CBFA47"/>
    <w:rsid w:val="64D68273"/>
    <w:rsid w:val="64E96F8D"/>
    <w:rsid w:val="650A435B"/>
    <w:rsid w:val="651828DF"/>
    <w:rsid w:val="6520E9EF"/>
    <w:rsid w:val="6534F192"/>
    <w:rsid w:val="654310B8"/>
    <w:rsid w:val="655AEBE6"/>
    <w:rsid w:val="65B3CBAF"/>
    <w:rsid w:val="65B90878"/>
    <w:rsid w:val="6612ED94"/>
    <w:rsid w:val="661B2ABF"/>
    <w:rsid w:val="662F9014"/>
    <w:rsid w:val="666024E5"/>
    <w:rsid w:val="669CBC6C"/>
    <w:rsid w:val="66A90E8A"/>
    <w:rsid w:val="66BE76E6"/>
    <w:rsid w:val="66CB31DA"/>
    <w:rsid w:val="66CFB1BD"/>
    <w:rsid w:val="67001AB0"/>
    <w:rsid w:val="6719AAAC"/>
    <w:rsid w:val="67235307"/>
    <w:rsid w:val="674D56E8"/>
    <w:rsid w:val="6761E8C3"/>
    <w:rsid w:val="678175DA"/>
    <w:rsid w:val="678E373F"/>
    <w:rsid w:val="678F0DE5"/>
    <w:rsid w:val="67F0DAA0"/>
    <w:rsid w:val="67FBF546"/>
    <w:rsid w:val="681508B1"/>
    <w:rsid w:val="68240C65"/>
    <w:rsid w:val="6837D1E7"/>
    <w:rsid w:val="68413152"/>
    <w:rsid w:val="6847A1F2"/>
    <w:rsid w:val="688B02D2"/>
    <w:rsid w:val="688DDA81"/>
    <w:rsid w:val="68C41AF7"/>
    <w:rsid w:val="6912D281"/>
    <w:rsid w:val="693F464D"/>
    <w:rsid w:val="699CC54B"/>
    <w:rsid w:val="69B04D2D"/>
    <w:rsid w:val="69C2798B"/>
    <w:rsid w:val="69D0EA7C"/>
    <w:rsid w:val="69E70B37"/>
    <w:rsid w:val="6A0E6A14"/>
    <w:rsid w:val="6A388782"/>
    <w:rsid w:val="6A73566A"/>
    <w:rsid w:val="6A79CB00"/>
    <w:rsid w:val="6A967CC7"/>
    <w:rsid w:val="6AACB24B"/>
    <w:rsid w:val="6AC6C9F4"/>
    <w:rsid w:val="6ACA4C7D"/>
    <w:rsid w:val="6AD2B5D3"/>
    <w:rsid w:val="6B26B651"/>
    <w:rsid w:val="6B2D501A"/>
    <w:rsid w:val="6B30A0C9"/>
    <w:rsid w:val="6B89BA17"/>
    <w:rsid w:val="6B91E809"/>
    <w:rsid w:val="6BB7C060"/>
    <w:rsid w:val="6BC206D3"/>
    <w:rsid w:val="6C83D3E5"/>
    <w:rsid w:val="6C8C33AB"/>
    <w:rsid w:val="6CA11906"/>
    <w:rsid w:val="6CB01E21"/>
    <w:rsid w:val="6CFE4832"/>
    <w:rsid w:val="6D078E15"/>
    <w:rsid w:val="6D34E963"/>
    <w:rsid w:val="6D70734E"/>
    <w:rsid w:val="6D8AA705"/>
    <w:rsid w:val="6DA11047"/>
    <w:rsid w:val="6DF77B6B"/>
    <w:rsid w:val="6E86589E"/>
    <w:rsid w:val="6EC19B45"/>
    <w:rsid w:val="6EEF9767"/>
    <w:rsid w:val="6EF8D4D2"/>
    <w:rsid w:val="6F15E5B9"/>
    <w:rsid w:val="6F424121"/>
    <w:rsid w:val="6F45D160"/>
    <w:rsid w:val="6F5D0160"/>
    <w:rsid w:val="6F7309CC"/>
    <w:rsid w:val="6F7D2E2D"/>
    <w:rsid w:val="6FE3B530"/>
    <w:rsid w:val="6FF6C281"/>
    <w:rsid w:val="6FF7202E"/>
    <w:rsid w:val="70AA8187"/>
    <w:rsid w:val="70B4E94C"/>
    <w:rsid w:val="70D74BAF"/>
    <w:rsid w:val="70FF9A88"/>
    <w:rsid w:val="714D1A04"/>
    <w:rsid w:val="717D6DA1"/>
    <w:rsid w:val="71B1C64E"/>
    <w:rsid w:val="71D15575"/>
    <w:rsid w:val="71D4561A"/>
    <w:rsid w:val="71E0D989"/>
    <w:rsid w:val="71E50F5A"/>
    <w:rsid w:val="725E1828"/>
    <w:rsid w:val="72F60554"/>
    <w:rsid w:val="7315A5F4"/>
    <w:rsid w:val="735D0897"/>
    <w:rsid w:val="735D0D8C"/>
    <w:rsid w:val="737F9630"/>
    <w:rsid w:val="7397DBD5"/>
    <w:rsid w:val="73B085C3"/>
    <w:rsid w:val="73E9BDCD"/>
    <w:rsid w:val="73F1AC7D"/>
    <w:rsid w:val="73F81E89"/>
    <w:rsid w:val="741880BF"/>
    <w:rsid w:val="741E73BA"/>
    <w:rsid w:val="74A057C8"/>
    <w:rsid w:val="74D4831F"/>
    <w:rsid w:val="74E96710"/>
    <w:rsid w:val="7525FC06"/>
    <w:rsid w:val="753F65A2"/>
    <w:rsid w:val="75562DCB"/>
    <w:rsid w:val="757D503E"/>
    <w:rsid w:val="759BADFD"/>
    <w:rsid w:val="759DA670"/>
    <w:rsid w:val="759DC834"/>
    <w:rsid w:val="75BFEA6C"/>
    <w:rsid w:val="763C2829"/>
    <w:rsid w:val="76660405"/>
    <w:rsid w:val="76732088"/>
    <w:rsid w:val="7688C8BE"/>
    <w:rsid w:val="76BA23E4"/>
    <w:rsid w:val="770B07E0"/>
    <w:rsid w:val="771508CC"/>
    <w:rsid w:val="775EF0FC"/>
    <w:rsid w:val="777E8D44"/>
    <w:rsid w:val="77808ACC"/>
    <w:rsid w:val="7792BBD0"/>
    <w:rsid w:val="77B6F7A3"/>
    <w:rsid w:val="77CECA8C"/>
    <w:rsid w:val="77DF5522"/>
    <w:rsid w:val="781E8E04"/>
    <w:rsid w:val="78219307"/>
    <w:rsid w:val="7848F0DC"/>
    <w:rsid w:val="786DDAC3"/>
    <w:rsid w:val="78A87B86"/>
    <w:rsid w:val="78EDA4A7"/>
    <w:rsid w:val="7920E9E6"/>
    <w:rsid w:val="79297A69"/>
    <w:rsid w:val="793FF10F"/>
    <w:rsid w:val="79AB859F"/>
    <w:rsid w:val="79B066A6"/>
    <w:rsid w:val="79B90957"/>
    <w:rsid w:val="79F192BA"/>
    <w:rsid w:val="7A16EE6E"/>
    <w:rsid w:val="7AB918F2"/>
    <w:rsid w:val="7ABB52CD"/>
    <w:rsid w:val="7AC9F995"/>
    <w:rsid w:val="7B059EAA"/>
    <w:rsid w:val="7B1FABBB"/>
    <w:rsid w:val="7B564779"/>
    <w:rsid w:val="7B646A4C"/>
    <w:rsid w:val="7B65550E"/>
    <w:rsid w:val="7B6E4AAF"/>
    <w:rsid w:val="7B88E477"/>
    <w:rsid w:val="7B8FD118"/>
    <w:rsid w:val="7B94EDB6"/>
    <w:rsid w:val="7BA0D178"/>
    <w:rsid w:val="7BD9E73C"/>
    <w:rsid w:val="7BE6BC20"/>
    <w:rsid w:val="7BF0477B"/>
    <w:rsid w:val="7C1F1EEA"/>
    <w:rsid w:val="7CD66EF1"/>
    <w:rsid w:val="7D124189"/>
    <w:rsid w:val="7D12E8DC"/>
    <w:rsid w:val="7D2F61AC"/>
    <w:rsid w:val="7D331032"/>
    <w:rsid w:val="7D337EF9"/>
    <w:rsid w:val="7D65271A"/>
    <w:rsid w:val="7D7E1B08"/>
    <w:rsid w:val="7E13D121"/>
    <w:rsid w:val="7E8352EB"/>
    <w:rsid w:val="7EBF49DD"/>
    <w:rsid w:val="7ECE6FFD"/>
    <w:rsid w:val="7EDFAC95"/>
    <w:rsid w:val="7F022398"/>
    <w:rsid w:val="7F03784F"/>
    <w:rsid w:val="7F6888C6"/>
    <w:rsid w:val="7F7B441F"/>
    <w:rsid w:val="7F89AA86"/>
    <w:rsid w:val="7F8BE212"/>
    <w:rsid w:val="7F9A4328"/>
    <w:rsid w:val="7FA7A1D6"/>
    <w:rsid w:val="7FCF18A4"/>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B57DF"/>
  <w15:chartTrackingRefBased/>
  <w15:docId w15:val="{482176A6-CED5-0541-9613-0CF727F2C14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1C3D3F"/>
    <w:rPr>
      <w:lang w:val="en-GB"/>
    </w:rPr>
  </w:style>
  <w:style w:type="paragraph" w:styleId="Nagwek1">
    <w:name w:val="heading 1"/>
    <w:basedOn w:val="Normalny"/>
    <w:next w:val="Normalny"/>
    <w:link w:val="Nagwek1Znak"/>
    <w:uiPriority w:val="9"/>
    <w:qFormat/>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C15548"/>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C15548"/>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Akapitzlist">
    <w:name w:val="List Paragraph"/>
    <w:basedOn w:val="Normalny"/>
    <w:uiPriority w:val="34"/>
    <w:qFormat/>
    <w:rsid w:val="00AE2B00"/>
    <w:pPr>
      <w:ind w:left="720"/>
      <w:contextualSpacing/>
    </w:pPr>
  </w:style>
  <w:style w:type="paragraph" w:styleId="Bezodstpw">
    <w:name w:val="No Spacing"/>
    <w:uiPriority w:val="1"/>
    <w:qFormat/>
    <w:rsid w:val="003E4616"/>
    <w:pPr>
      <w:spacing w:after="0" w:line="240" w:lineRule="auto"/>
    </w:pPr>
  </w:style>
  <w:style w:type="table" w:styleId="Tabela-Siatka">
    <w:name w:val="Table Grid"/>
    <w:basedOn w:val="Standardowy"/>
    <w:uiPriority w:val="39"/>
    <w:rsid w:val="003B302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Odwoaniedokomentarza">
    <w:name w:val="annotation reference"/>
    <w:basedOn w:val="Domylnaczcionkaakapitu"/>
    <w:uiPriority w:val="99"/>
    <w:semiHidden/>
    <w:unhideWhenUsed/>
    <w:rsid w:val="00F76413"/>
    <w:rPr>
      <w:sz w:val="16"/>
      <w:szCs w:val="16"/>
    </w:rPr>
  </w:style>
  <w:style w:type="paragraph" w:styleId="Tekstkomentarza">
    <w:name w:val="annotation text"/>
    <w:basedOn w:val="Normalny"/>
    <w:link w:val="TekstkomentarzaZnak"/>
    <w:uiPriority w:val="99"/>
    <w:unhideWhenUsed/>
    <w:rsid w:val="00F76413"/>
    <w:pPr>
      <w:spacing w:line="240" w:lineRule="auto"/>
    </w:pPr>
    <w:rPr>
      <w:sz w:val="20"/>
      <w:szCs w:val="20"/>
    </w:rPr>
  </w:style>
  <w:style w:type="character" w:styleId="TekstkomentarzaZnak" w:customStyle="1">
    <w:name w:val="Tekst komentarza Znak"/>
    <w:basedOn w:val="Domylnaczcionkaakapitu"/>
    <w:link w:val="Tekstkomentarza"/>
    <w:uiPriority w:val="99"/>
    <w:rsid w:val="00F76413"/>
    <w:rPr>
      <w:sz w:val="20"/>
      <w:szCs w:val="20"/>
    </w:rPr>
  </w:style>
  <w:style w:type="paragraph" w:styleId="Tematkomentarza">
    <w:name w:val="annotation subject"/>
    <w:basedOn w:val="Tekstkomentarza"/>
    <w:next w:val="Tekstkomentarza"/>
    <w:link w:val="TematkomentarzaZnak"/>
    <w:uiPriority w:val="99"/>
    <w:semiHidden/>
    <w:unhideWhenUsed/>
    <w:rsid w:val="00F76413"/>
    <w:rPr>
      <w:b/>
      <w:bCs/>
    </w:rPr>
  </w:style>
  <w:style w:type="character" w:styleId="TematkomentarzaZnak" w:customStyle="1">
    <w:name w:val="Temat komentarza Znak"/>
    <w:basedOn w:val="TekstkomentarzaZnak"/>
    <w:link w:val="Tematkomentarza"/>
    <w:uiPriority w:val="99"/>
    <w:semiHidden/>
    <w:rsid w:val="00F76413"/>
    <w:rPr>
      <w:b/>
      <w:bCs/>
      <w:sz w:val="20"/>
      <w:szCs w:val="20"/>
    </w:rPr>
  </w:style>
  <w:style w:type="paragraph" w:styleId="Tekstdymka">
    <w:name w:val="Balloon Text"/>
    <w:basedOn w:val="Normalny"/>
    <w:link w:val="TekstdymkaZnak"/>
    <w:uiPriority w:val="99"/>
    <w:semiHidden/>
    <w:unhideWhenUsed/>
    <w:rsid w:val="00643C1B"/>
    <w:pPr>
      <w:spacing w:after="0" w:line="240" w:lineRule="auto"/>
    </w:pPr>
    <w:rPr>
      <w:rFonts w:ascii="Segoe UI" w:hAnsi="Segoe UI" w:cs="Segoe UI"/>
      <w:sz w:val="18"/>
      <w:szCs w:val="18"/>
    </w:rPr>
  </w:style>
  <w:style w:type="character" w:styleId="TekstdymkaZnak" w:customStyle="1">
    <w:name w:val="Tekst dymka Znak"/>
    <w:basedOn w:val="Domylnaczcionkaakapitu"/>
    <w:link w:val="Tekstdymka"/>
    <w:uiPriority w:val="99"/>
    <w:semiHidden/>
    <w:rsid w:val="00643C1B"/>
    <w:rPr>
      <w:rFonts w:ascii="Segoe UI" w:hAnsi="Segoe UI" w:cs="Segoe UI"/>
      <w:sz w:val="18"/>
      <w:szCs w:val="18"/>
    </w:rPr>
  </w:style>
  <w:style w:type="paragraph" w:styleId="Poprawka">
    <w:name w:val="Revision"/>
    <w:hidden/>
    <w:uiPriority w:val="99"/>
    <w:semiHidden/>
    <w:rsid w:val="00D6388E"/>
    <w:pPr>
      <w:spacing w:after="0" w:line="240" w:lineRule="auto"/>
    </w:pPr>
  </w:style>
  <w:style w:type="table" w:styleId="Zwykatabela2">
    <w:name w:val="Plain Table 2"/>
    <w:basedOn w:val="Standardowy"/>
    <w:uiPriority w:val="42"/>
    <w:rsid w:val="00A93921"/>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Zwykatabela21" w:customStyle="1">
    <w:name w:val="Zwykła tabela 21"/>
    <w:basedOn w:val="Standardowy"/>
    <w:next w:val="Zwykatabela2"/>
    <w:uiPriority w:val="42"/>
    <w:rsid w:val="00A0351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paragraph" w:styleId="Default" w:customStyle="1">
    <w:name w:val="Default"/>
    <w:rsid w:val="002209AE"/>
    <w:pPr>
      <w:autoSpaceDE w:val="0"/>
      <w:autoSpaceDN w:val="0"/>
      <w:adjustRightInd w:val="0"/>
      <w:spacing w:after="0" w:line="240" w:lineRule="auto"/>
    </w:pPr>
    <w:rPr>
      <w:rFonts w:ascii="Calibri" w:hAnsi="Calibri" w:cs="Calibri"/>
      <w:color w:val="000000"/>
      <w:sz w:val="24"/>
      <w:szCs w:val="24"/>
    </w:rPr>
  </w:style>
  <w:style w:type="character" w:styleId="Hipercze">
    <w:name w:val="Hyperlink"/>
    <w:basedOn w:val="Domylnaczcionkaakapitu"/>
    <w:uiPriority w:val="99"/>
    <w:unhideWhenUsed/>
    <w:rsid w:val="00C9646F"/>
    <w:rPr>
      <w:color w:val="0563C1" w:themeColor="hyperlink"/>
      <w:u w:val="single"/>
    </w:rPr>
  </w:style>
  <w:style w:type="character" w:styleId="Nierozpoznanawzmianka">
    <w:name w:val="Unresolved Mention"/>
    <w:basedOn w:val="Domylnaczcionkaakapitu"/>
    <w:uiPriority w:val="99"/>
    <w:semiHidden/>
    <w:unhideWhenUsed/>
    <w:rsid w:val="00C9646F"/>
    <w:rPr>
      <w:color w:val="605E5C"/>
      <w:shd w:val="clear" w:color="auto" w:fill="E1DFDD"/>
    </w:rPr>
  </w:style>
  <w:style w:type="character" w:styleId="Nagwek1Znak" w:customStyle="1">
    <w:name w:val="Nagłówek 1 Znak"/>
    <w:basedOn w:val="Domylnaczcionkaakapitu"/>
    <w:link w:val="Nagwek1"/>
    <w:uiPriority w:val="9"/>
    <w:rPr>
      <w:rFonts w:asciiTheme="majorHAnsi" w:hAnsiTheme="majorHAnsi" w:eastAsiaTheme="majorEastAsia" w:cstheme="majorBidi"/>
      <w:color w:val="2F5496" w:themeColor="accent1" w:themeShade="BF"/>
      <w:sz w:val="32"/>
      <w:szCs w:val="32"/>
    </w:rPr>
  </w:style>
  <w:style w:type="character" w:styleId="Nagwek2Znak" w:customStyle="1">
    <w:name w:val="Nagłówek 2 Znak"/>
    <w:basedOn w:val="Domylnaczcionkaakapitu"/>
    <w:link w:val="Nagwek2"/>
    <w:uiPriority w:val="9"/>
    <w:semiHidden/>
    <w:rsid w:val="00C15548"/>
    <w:rPr>
      <w:rFonts w:asciiTheme="majorHAnsi" w:hAnsiTheme="majorHAnsi" w:eastAsiaTheme="majorEastAsia" w:cstheme="majorBidi"/>
      <w:color w:val="2F5496" w:themeColor="accent1" w:themeShade="BF"/>
      <w:sz w:val="26"/>
      <w:szCs w:val="26"/>
    </w:rPr>
  </w:style>
  <w:style w:type="character" w:styleId="Nagwek3Znak" w:customStyle="1">
    <w:name w:val="Nagłówek 3 Znak"/>
    <w:basedOn w:val="Domylnaczcionkaakapitu"/>
    <w:link w:val="Nagwek3"/>
    <w:uiPriority w:val="9"/>
    <w:semiHidden/>
    <w:rsid w:val="00C15548"/>
    <w:rPr>
      <w:rFonts w:asciiTheme="majorHAnsi" w:hAnsiTheme="majorHAnsi" w:eastAsiaTheme="majorEastAsia" w:cstheme="majorBidi"/>
      <w:color w:val="1F3763" w:themeColor="accent1" w:themeShade="7F"/>
      <w:sz w:val="24"/>
      <w:szCs w:val="24"/>
    </w:rPr>
  </w:style>
  <w:style w:type="character" w:styleId="UyteHipercze">
    <w:name w:val="FollowedHyperlink"/>
    <w:basedOn w:val="Domylnaczcionkaakapitu"/>
    <w:uiPriority w:val="99"/>
    <w:semiHidden/>
    <w:unhideWhenUsed/>
    <w:rsid w:val="003F2B09"/>
    <w:rPr>
      <w:color w:val="954F72" w:themeColor="followedHyperlink"/>
      <w:u w:val="single"/>
    </w:rPr>
  </w:style>
  <w:style w:type="paragraph" w:styleId="Bibliografia">
    <w:name w:val="Bibliography"/>
    <w:basedOn w:val="Normalny"/>
    <w:next w:val="Normalny"/>
    <w:uiPriority w:val="37"/>
    <w:unhideWhenUsed/>
    <w:rsid w:val="0012206E"/>
    <w:pPr>
      <w:tabs>
        <w:tab w:val="left" w:pos="504"/>
      </w:tabs>
      <w:spacing w:after="240" w:line="240" w:lineRule="auto"/>
      <w:ind w:left="504" w:hanging="504"/>
    </w:pPr>
  </w:style>
  <w:style w:type="character" w:styleId="NagwekZnak" w:customStyle="1">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styleId="StopkaZnak" w:customStyle="1">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Acknowledgement" w:customStyle="1">
    <w:name w:val="Acknowledgement"/>
    <w:basedOn w:val="Normalny"/>
    <w:rsid w:val="00DD19A1"/>
    <w:pPr>
      <w:spacing w:before="120" w:after="0" w:line="240" w:lineRule="auto"/>
      <w:ind w:left="720" w:hanging="720"/>
    </w:pPr>
    <w:rPr>
      <w:rFonts w:ascii="Times New Roman" w:hAnsi="Times New Roman" w:eastAsia="Times New Roman" w:cs="Times New Roman"/>
      <w:sz w:val="24"/>
      <w:szCs w:val="24"/>
      <w:lang w:val="en-US"/>
    </w:rPr>
  </w:style>
  <w:style w:type="character" w:styleId="Numerwiersza">
    <w:name w:val="line number"/>
    <w:basedOn w:val="Domylnaczcionkaakapitu"/>
    <w:uiPriority w:val="99"/>
    <w:semiHidden/>
    <w:unhideWhenUsed/>
    <w:rsid w:val="006E2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68050">
      <w:bodyDiv w:val="1"/>
      <w:marLeft w:val="0"/>
      <w:marRight w:val="0"/>
      <w:marTop w:val="0"/>
      <w:marBottom w:val="0"/>
      <w:divBdr>
        <w:top w:val="none" w:sz="0" w:space="0" w:color="auto"/>
        <w:left w:val="none" w:sz="0" w:space="0" w:color="auto"/>
        <w:bottom w:val="none" w:sz="0" w:space="0" w:color="auto"/>
        <w:right w:val="none" w:sz="0" w:space="0" w:color="auto"/>
      </w:divBdr>
    </w:div>
    <w:div w:id="47153001">
      <w:bodyDiv w:val="1"/>
      <w:marLeft w:val="0"/>
      <w:marRight w:val="0"/>
      <w:marTop w:val="0"/>
      <w:marBottom w:val="0"/>
      <w:divBdr>
        <w:top w:val="none" w:sz="0" w:space="0" w:color="auto"/>
        <w:left w:val="none" w:sz="0" w:space="0" w:color="auto"/>
        <w:bottom w:val="none" w:sz="0" w:space="0" w:color="auto"/>
        <w:right w:val="none" w:sz="0" w:space="0" w:color="auto"/>
      </w:divBdr>
    </w:div>
    <w:div w:id="379135650">
      <w:bodyDiv w:val="1"/>
      <w:marLeft w:val="0"/>
      <w:marRight w:val="0"/>
      <w:marTop w:val="0"/>
      <w:marBottom w:val="0"/>
      <w:divBdr>
        <w:top w:val="none" w:sz="0" w:space="0" w:color="auto"/>
        <w:left w:val="none" w:sz="0" w:space="0" w:color="auto"/>
        <w:bottom w:val="none" w:sz="0" w:space="0" w:color="auto"/>
        <w:right w:val="none" w:sz="0" w:space="0" w:color="auto"/>
      </w:divBdr>
    </w:div>
    <w:div w:id="420377498">
      <w:bodyDiv w:val="1"/>
      <w:marLeft w:val="0"/>
      <w:marRight w:val="0"/>
      <w:marTop w:val="0"/>
      <w:marBottom w:val="0"/>
      <w:divBdr>
        <w:top w:val="none" w:sz="0" w:space="0" w:color="auto"/>
        <w:left w:val="none" w:sz="0" w:space="0" w:color="auto"/>
        <w:bottom w:val="none" w:sz="0" w:space="0" w:color="auto"/>
        <w:right w:val="none" w:sz="0" w:space="0" w:color="auto"/>
      </w:divBdr>
    </w:div>
    <w:div w:id="479928148">
      <w:bodyDiv w:val="1"/>
      <w:marLeft w:val="0"/>
      <w:marRight w:val="0"/>
      <w:marTop w:val="0"/>
      <w:marBottom w:val="0"/>
      <w:divBdr>
        <w:top w:val="none" w:sz="0" w:space="0" w:color="auto"/>
        <w:left w:val="none" w:sz="0" w:space="0" w:color="auto"/>
        <w:bottom w:val="none" w:sz="0" w:space="0" w:color="auto"/>
        <w:right w:val="none" w:sz="0" w:space="0" w:color="auto"/>
      </w:divBdr>
      <w:divsChild>
        <w:div w:id="1463305067">
          <w:marLeft w:val="0"/>
          <w:marRight w:val="0"/>
          <w:marTop w:val="0"/>
          <w:marBottom w:val="0"/>
          <w:divBdr>
            <w:top w:val="none" w:sz="0" w:space="0" w:color="auto"/>
            <w:left w:val="none" w:sz="0" w:space="0" w:color="auto"/>
            <w:bottom w:val="none" w:sz="0" w:space="0" w:color="auto"/>
            <w:right w:val="none" w:sz="0" w:space="0" w:color="auto"/>
          </w:divBdr>
          <w:divsChild>
            <w:div w:id="892733662">
              <w:marLeft w:val="0"/>
              <w:marRight w:val="0"/>
              <w:marTop w:val="0"/>
              <w:marBottom w:val="0"/>
              <w:divBdr>
                <w:top w:val="none" w:sz="0" w:space="0" w:color="auto"/>
                <w:left w:val="none" w:sz="0" w:space="0" w:color="auto"/>
                <w:bottom w:val="none" w:sz="0" w:space="0" w:color="auto"/>
                <w:right w:val="none" w:sz="0" w:space="0" w:color="auto"/>
              </w:divBdr>
              <w:divsChild>
                <w:div w:id="251741420">
                  <w:marLeft w:val="0"/>
                  <w:marRight w:val="0"/>
                  <w:marTop w:val="0"/>
                  <w:marBottom w:val="0"/>
                  <w:divBdr>
                    <w:top w:val="none" w:sz="0" w:space="0" w:color="auto"/>
                    <w:left w:val="none" w:sz="0" w:space="0" w:color="auto"/>
                    <w:bottom w:val="none" w:sz="0" w:space="0" w:color="auto"/>
                    <w:right w:val="none" w:sz="0" w:space="0" w:color="auto"/>
                  </w:divBdr>
                  <w:divsChild>
                    <w:div w:id="553077415">
                      <w:marLeft w:val="0"/>
                      <w:marRight w:val="0"/>
                      <w:marTop w:val="0"/>
                      <w:marBottom w:val="0"/>
                      <w:divBdr>
                        <w:top w:val="none" w:sz="0" w:space="0" w:color="auto"/>
                        <w:left w:val="none" w:sz="0" w:space="0" w:color="auto"/>
                        <w:bottom w:val="none" w:sz="0" w:space="0" w:color="auto"/>
                        <w:right w:val="none" w:sz="0" w:space="0" w:color="auto"/>
                      </w:divBdr>
                      <w:divsChild>
                        <w:div w:id="1886676203">
                          <w:marLeft w:val="0"/>
                          <w:marRight w:val="0"/>
                          <w:marTop w:val="0"/>
                          <w:marBottom w:val="0"/>
                          <w:divBdr>
                            <w:top w:val="none" w:sz="0" w:space="0" w:color="auto"/>
                            <w:left w:val="none" w:sz="0" w:space="0" w:color="auto"/>
                            <w:bottom w:val="none" w:sz="0" w:space="0" w:color="auto"/>
                            <w:right w:val="none" w:sz="0" w:space="0" w:color="auto"/>
                          </w:divBdr>
                          <w:divsChild>
                            <w:div w:id="62719606">
                              <w:marLeft w:val="0"/>
                              <w:marRight w:val="0"/>
                              <w:marTop w:val="0"/>
                              <w:marBottom w:val="0"/>
                              <w:divBdr>
                                <w:top w:val="none" w:sz="0" w:space="0" w:color="auto"/>
                                <w:left w:val="none" w:sz="0" w:space="0" w:color="auto"/>
                                <w:bottom w:val="none" w:sz="0" w:space="0" w:color="auto"/>
                                <w:right w:val="none" w:sz="0" w:space="0" w:color="auto"/>
                              </w:divBdr>
                              <w:divsChild>
                                <w:div w:id="1272084762">
                                  <w:marLeft w:val="0"/>
                                  <w:marRight w:val="0"/>
                                  <w:marTop w:val="0"/>
                                  <w:marBottom w:val="0"/>
                                  <w:divBdr>
                                    <w:top w:val="none" w:sz="0" w:space="0" w:color="auto"/>
                                    <w:left w:val="none" w:sz="0" w:space="0" w:color="auto"/>
                                    <w:bottom w:val="none" w:sz="0" w:space="0" w:color="auto"/>
                                    <w:right w:val="none" w:sz="0" w:space="0" w:color="auto"/>
                                  </w:divBdr>
                                  <w:divsChild>
                                    <w:div w:id="693850440">
                                      <w:marLeft w:val="0"/>
                                      <w:marRight w:val="0"/>
                                      <w:marTop w:val="0"/>
                                      <w:marBottom w:val="0"/>
                                      <w:divBdr>
                                        <w:top w:val="none" w:sz="0" w:space="0" w:color="auto"/>
                                        <w:left w:val="none" w:sz="0" w:space="0" w:color="auto"/>
                                        <w:bottom w:val="none" w:sz="0" w:space="0" w:color="auto"/>
                                        <w:right w:val="none" w:sz="0" w:space="0" w:color="auto"/>
                                      </w:divBdr>
                                      <w:divsChild>
                                        <w:div w:id="2020548151">
                                          <w:marLeft w:val="0"/>
                                          <w:marRight w:val="0"/>
                                          <w:marTop w:val="0"/>
                                          <w:marBottom w:val="0"/>
                                          <w:divBdr>
                                            <w:top w:val="none" w:sz="0" w:space="0" w:color="auto"/>
                                            <w:left w:val="none" w:sz="0" w:space="0" w:color="auto"/>
                                            <w:bottom w:val="none" w:sz="0" w:space="0" w:color="auto"/>
                                            <w:right w:val="none" w:sz="0" w:space="0" w:color="auto"/>
                                          </w:divBdr>
                                          <w:divsChild>
                                            <w:div w:id="1208952104">
                                              <w:marLeft w:val="0"/>
                                              <w:marRight w:val="0"/>
                                              <w:marTop w:val="0"/>
                                              <w:marBottom w:val="0"/>
                                              <w:divBdr>
                                                <w:top w:val="none" w:sz="0" w:space="0" w:color="auto"/>
                                                <w:left w:val="none" w:sz="0" w:space="0" w:color="auto"/>
                                                <w:bottom w:val="none" w:sz="0" w:space="0" w:color="auto"/>
                                                <w:right w:val="none" w:sz="0" w:space="0" w:color="auto"/>
                                              </w:divBdr>
                                              <w:divsChild>
                                                <w:div w:id="762409520">
                                                  <w:marLeft w:val="0"/>
                                                  <w:marRight w:val="0"/>
                                                  <w:marTop w:val="0"/>
                                                  <w:marBottom w:val="0"/>
                                                  <w:divBdr>
                                                    <w:top w:val="none" w:sz="0" w:space="0" w:color="auto"/>
                                                    <w:left w:val="none" w:sz="0" w:space="0" w:color="auto"/>
                                                    <w:bottom w:val="none" w:sz="0" w:space="0" w:color="auto"/>
                                                    <w:right w:val="none" w:sz="0" w:space="0" w:color="auto"/>
                                                  </w:divBdr>
                                                  <w:divsChild>
                                                    <w:div w:id="944920600">
                                                      <w:marLeft w:val="0"/>
                                                      <w:marRight w:val="0"/>
                                                      <w:marTop w:val="0"/>
                                                      <w:marBottom w:val="0"/>
                                                      <w:divBdr>
                                                        <w:top w:val="none" w:sz="0" w:space="0" w:color="auto"/>
                                                        <w:left w:val="none" w:sz="0" w:space="0" w:color="auto"/>
                                                        <w:bottom w:val="none" w:sz="0" w:space="0" w:color="auto"/>
                                                        <w:right w:val="none" w:sz="0" w:space="0" w:color="auto"/>
                                                      </w:divBdr>
                                                      <w:divsChild>
                                                        <w:div w:id="214538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9820805">
              <w:marLeft w:val="0"/>
              <w:marRight w:val="0"/>
              <w:marTop w:val="0"/>
              <w:marBottom w:val="0"/>
              <w:divBdr>
                <w:top w:val="none" w:sz="0" w:space="0" w:color="auto"/>
                <w:left w:val="none" w:sz="0" w:space="0" w:color="auto"/>
                <w:bottom w:val="none" w:sz="0" w:space="0" w:color="auto"/>
                <w:right w:val="none" w:sz="0" w:space="0" w:color="auto"/>
              </w:divBdr>
            </w:div>
          </w:divsChild>
        </w:div>
        <w:div w:id="603880981">
          <w:marLeft w:val="0"/>
          <w:marRight w:val="0"/>
          <w:marTop w:val="0"/>
          <w:marBottom w:val="0"/>
          <w:divBdr>
            <w:top w:val="none" w:sz="0" w:space="0" w:color="auto"/>
            <w:left w:val="none" w:sz="0" w:space="0" w:color="auto"/>
            <w:bottom w:val="none" w:sz="0" w:space="0" w:color="auto"/>
            <w:right w:val="none" w:sz="0" w:space="0" w:color="auto"/>
          </w:divBdr>
          <w:divsChild>
            <w:div w:id="273565201">
              <w:marLeft w:val="0"/>
              <w:marRight w:val="0"/>
              <w:marTop w:val="0"/>
              <w:marBottom w:val="0"/>
              <w:divBdr>
                <w:top w:val="none" w:sz="0" w:space="0" w:color="auto"/>
                <w:left w:val="none" w:sz="0" w:space="0" w:color="auto"/>
                <w:bottom w:val="none" w:sz="0" w:space="0" w:color="auto"/>
                <w:right w:val="none" w:sz="0" w:space="0" w:color="auto"/>
              </w:divBdr>
              <w:divsChild>
                <w:div w:id="204652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353709">
      <w:bodyDiv w:val="1"/>
      <w:marLeft w:val="0"/>
      <w:marRight w:val="0"/>
      <w:marTop w:val="0"/>
      <w:marBottom w:val="0"/>
      <w:divBdr>
        <w:top w:val="none" w:sz="0" w:space="0" w:color="auto"/>
        <w:left w:val="none" w:sz="0" w:space="0" w:color="auto"/>
        <w:bottom w:val="none" w:sz="0" w:space="0" w:color="auto"/>
        <w:right w:val="none" w:sz="0" w:space="0" w:color="auto"/>
      </w:divBdr>
    </w:div>
    <w:div w:id="722796870">
      <w:bodyDiv w:val="1"/>
      <w:marLeft w:val="0"/>
      <w:marRight w:val="0"/>
      <w:marTop w:val="0"/>
      <w:marBottom w:val="0"/>
      <w:divBdr>
        <w:top w:val="none" w:sz="0" w:space="0" w:color="auto"/>
        <w:left w:val="none" w:sz="0" w:space="0" w:color="auto"/>
        <w:bottom w:val="none" w:sz="0" w:space="0" w:color="auto"/>
        <w:right w:val="none" w:sz="0" w:space="0" w:color="auto"/>
      </w:divBdr>
    </w:div>
    <w:div w:id="826555232">
      <w:bodyDiv w:val="1"/>
      <w:marLeft w:val="0"/>
      <w:marRight w:val="0"/>
      <w:marTop w:val="0"/>
      <w:marBottom w:val="0"/>
      <w:divBdr>
        <w:top w:val="none" w:sz="0" w:space="0" w:color="auto"/>
        <w:left w:val="none" w:sz="0" w:space="0" w:color="auto"/>
        <w:bottom w:val="none" w:sz="0" w:space="0" w:color="auto"/>
        <w:right w:val="none" w:sz="0" w:space="0" w:color="auto"/>
      </w:divBdr>
      <w:divsChild>
        <w:div w:id="1823542873">
          <w:marLeft w:val="0"/>
          <w:marRight w:val="0"/>
          <w:marTop w:val="0"/>
          <w:marBottom w:val="0"/>
          <w:divBdr>
            <w:top w:val="none" w:sz="0" w:space="0" w:color="auto"/>
            <w:left w:val="none" w:sz="0" w:space="0" w:color="auto"/>
            <w:bottom w:val="none" w:sz="0" w:space="0" w:color="auto"/>
            <w:right w:val="none" w:sz="0" w:space="0" w:color="auto"/>
          </w:divBdr>
          <w:divsChild>
            <w:div w:id="1207840895">
              <w:marLeft w:val="0"/>
              <w:marRight w:val="0"/>
              <w:marTop w:val="0"/>
              <w:marBottom w:val="0"/>
              <w:divBdr>
                <w:top w:val="none" w:sz="0" w:space="0" w:color="auto"/>
                <w:left w:val="none" w:sz="0" w:space="0" w:color="auto"/>
                <w:bottom w:val="none" w:sz="0" w:space="0" w:color="auto"/>
                <w:right w:val="none" w:sz="0" w:space="0" w:color="auto"/>
              </w:divBdr>
              <w:divsChild>
                <w:div w:id="777607917">
                  <w:marLeft w:val="0"/>
                  <w:marRight w:val="0"/>
                  <w:marTop w:val="0"/>
                  <w:marBottom w:val="0"/>
                  <w:divBdr>
                    <w:top w:val="none" w:sz="0" w:space="0" w:color="auto"/>
                    <w:left w:val="none" w:sz="0" w:space="0" w:color="auto"/>
                    <w:bottom w:val="none" w:sz="0" w:space="0" w:color="auto"/>
                    <w:right w:val="none" w:sz="0" w:space="0" w:color="auto"/>
                  </w:divBdr>
                  <w:divsChild>
                    <w:div w:id="1829403067">
                      <w:marLeft w:val="0"/>
                      <w:marRight w:val="0"/>
                      <w:marTop w:val="0"/>
                      <w:marBottom w:val="0"/>
                      <w:divBdr>
                        <w:top w:val="none" w:sz="0" w:space="0" w:color="auto"/>
                        <w:left w:val="none" w:sz="0" w:space="0" w:color="auto"/>
                        <w:bottom w:val="none" w:sz="0" w:space="0" w:color="auto"/>
                        <w:right w:val="none" w:sz="0" w:space="0" w:color="auto"/>
                      </w:divBdr>
                      <w:divsChild>
                        <w:div w:id="326327198">
                          <w:marLeft w:val="0"/>
                          <w:marRight w:val="0"/>
                          <w:marTop w:val="0"/>
                          <w:marBottom w:val="0"/>
                          <w:divBdr>
                            <w:top w:val="none" w:sz="0" w:space="0" w:color="auto"/>
                            <w:left w:val="none" w:sz="0" w:space="0" w:color="auto"/>
                            <w:bottom w:val="none" w:sz="0" w:space="0" w:color="auto"/>
                            <w:right w:val="none" w:sz="0" w:space="0" w:color="auto"/>
                          </w:divBdr>
                          <w:divsChild>
                            <w:div w:id="1695420341">
                              <w:marLeft w:val="0"/>
                              <w:marRight w:val="0"/>
                              <w:marTop w:val="0"/>
                              <w:marBottom w:val="0"/>
                              <w:divBdr>
                                <w:top w:val="none" w:sz="0" w:space="0" w:color="auto"/>
                                <w:left w:val="none" w:sz="0" w:space="0" w:color="auto"/>
                                <w:bottom w:val="none" w:sz="0" w:space="0" w:color="auto"/>
                                <w:right w:val="none" w:sz="0" w:space="0" w:color="auto"/>
                              </w:divBdr>
                              <w:divsChild>
                                <w:div w:id="1461454377">
                                  <w:marLeft w:val="0"/>
                                  <w:marRight w:val="0"/>
                                  <w:marTop w:val="0"/>
                                  <w:marBottom w:val="0"/>
                                  <w:divBdr>
                                    <w:top w:val="none" w:sz="0" w:space="0" w:color="auto"/>
                                    <w:left w:val="none" w:sz="0" w:space="0" w:color="auto"/>
                                    <w:bottom w:val="none" w:sz="0" w:space="0" w:color="auto"/>
                                    <w:right w:val="none" w:sz="0" w:space="0" w:color="auto"/>
                                  </w:divBdr>
                                  <w:divsChild>
                                    <w:div w:id="1685402416">
                                      <w:marLeft w:val="0"/>
                                      <w:marRight w:val="0"/>
                                      <w:marTop w:val="0"/>
                                      <w:marBottom w:val="0"/>
                                      <w:divBdr>
                                        <w:top w:val="none" w:sz="0" w:space="0" w:color="auto"/>
                                        <w:left w:val="none" w:sz="0" w:space="0" w:color="auto"/>
                                        <w:bottom w:val="none" w:sz="0" w:space="0" w:color="auto"/>
                                        <w:right w:val="none" w:sz="0" w:space="0" w:color="auto"/>
                                      </w:divBdr>
                                      <w:divsChild>
                                        <w:div w:id="24334941">
                                          <w:marLeft w:val="0"/>
                                          <w:marRight w:val="0"/>
                                          <w:marTop w:val="0"/>
                                          <w:marBottom w:val="0"/>
                                          <w:divBdr>
                                            <w:top w:val="none" w:sz="0" w:space="0" w:color="auto"/>
                                            <w:left w:val="none" w:sz="0" w:space="0" w:color="auto"/>
                                            <w:bottom w:val="none" w:sz="0" w:space="0" w:color="auto"/>
                                            <w:right w:val="none" w:sz="0" w:space="0" w:color="auto"/>
                                          </w:divBdr>
                                          <w:divsChild>
                                            <w:div w:id="104272884">
                                              <w:marLeft w:val="0"/>
                                              <w:marRight w:val="0"/>
                                              <w:marTop w:val="0"/>
                                              <w:marBottom w:val="0"/>
                                              <w:divBdr>
                                                <w:top w:val="none" w:sz="0" w:space="0" w:color="auto"/>
                                                <w:left w:val="none" w:sz="0" w:space="0" w:color="auto"/>
                                                <w:bottom w:val="none" w:sz="0" w:space="0" w:color="auto"/>
                                                <w:right w:val="none" w:sz="0" w:space="0" w:color="auto"/>
                                              </w:divBdr>
                                              <w:divsChild>
                                                <w:div w:id="1721712344">
                                                  <w:marLeft w:val="0"/>
                                                  <w:marRight w:val="0"/>
                                                  <w:marTop w:val="0"/>
                                                  <w:marBottom w:val="0"/>
                                                  <w:divBdr>
                                                    <w:top w:val="none" w:sz="0" w:space="0" w:color="auto"/>
                                                    <w:left w:val="none" w:sz="0" w:space="0" w:color="auto"/>
                                                    <w:bottom w:val="none" w:sz="0" w:space="0" w:color="auto"/>
                                                    <w:right w:val="none" w:sz="0" w:space="0" w:color="auto"/>
                                                  </w:divBdr>
                                                  <w:divsChild>
                                                    <w:div w:id="1253272019">
                                                      <w:marLeft w:val="0"/>
                                                      <w:marRight w:val="0"/>
                                                      <w:marTop w:val="0"/>
                                                      <w:marBottom w:val="0"/>
                                                      <w:divBdr>
                                                        <w:top w:val="none" w:sz="0" w:space="0" w:color="auto"/>
                                                        <w:left w:val="none" w:sz="0" w:space="0" w:color="auto"/>
                                                        <w:bottom w:val="none" w:sz="0" w:space="0" w:color="auto"/>
                                                        <w:right w:val="none" w:sz="0" w:space="0" w:color="auto"/>
                                                      </w:divBdr>
                                                      <w:divsChild>
                                                        <w:div w:id="210491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9466111">
              <w:marLeft w:val="0"/>
              <w:marRight w:val="0"/>
              <w:marTop w:val="0"/>
              <w:marBottom w:val="0"/>
              <w:divBdr>
                <w:top w:val="none" w:sz="0" w:space="0" w:color="auto"/>
                <w:left w:val="none" w:sz="0" w:space="0" w:color="auto"/>
                <w:bottom w:val="none" w:sz="0" w:space="0" w:color="auto"/>
                <w:right w:val="none" w:sz="0" w:space="0" w:color="auto"/>
              </w:divBdr>
            </w:div>
          </w:divsChild>
        </w:div>
        <w:div w:id="576940774">
          <w:marLeft w:val="0"/>
          <w:marRight w:val="0"/>
          <w:marTop w:val="0"/>
          <w:marBottom w:val="0"/>
          <w:divBdr>
            <w:top w:val="none" w:sz="0" w:space="0" w:color="auto"/>
            <w:left w:val="none" w:sz="0" w:space="0" w:color="auto"/>
            <w:bottom w:val="none" w:sz="0" w:space="0" w:color="auto"/>
            <w:right w:val="none" w:sz="0" w:space="0" w:color="auto"/>
          </w:divBdr>
          <w:divsChild>
            <w:div w:id="377314118">
              <w:marLeft w:val="0"/>
              <w:marRight w:val="0"/>
              <w:marTop w:val="0"/>
              <w:marBottom w:val="0"/>
              <w:divBdr>
                <w:top w:val="none" w:sz="0" w:space="0" w:color="auto"/>
                <w:left w:val="none" w:sz="0" w:space="0" w:color="auto"/>
                <w:bottom w:val="none" w:sz="0" w:space="0" w:color="auto"/>
                <w:right w:val="none" w:sz="0" w:space="0" w:color="auto"/>
              </w:divBdr>
              <w:divsChild>
                <w:div w:id="10396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432668">
      <w:bodyDiv w:val="1"/>
      <w:marLeft w:val="0"/>
      <w:marRight w:val="0"/>
      <w:marTop w:val="0"/>
      <w:marBottom w:val="0"/>
      <w:divBdr>
        <w:top w:val="none" w:sz="0" w:space="0" w:color="auto"/>
        <w:left w:val="none" w:sz="0" w:space="0" w:color="auto"/>
        <w:bottom w:val="none" w:sz="0" w:space="0" w:color="auto"/>
        <w:right w:val="none" w:sz="0" w:space="0" w:color="auto"/>
      </w:divBdr>
    </w:div>
    <w:div w:id="953441126">
      <w:bodyDiv w:val="1"/>
      <w:marLeft w:val="0"/>
      <w:marRight w:val="0"/>
      <w:marTop w:val="0"/>
      <w:marBottom w:val="0"/>
      <w:divBdr>
        <w:top w:val="none" w:sz="0" w:space="0" w:color="auto"/>
        <w:left w:val="none" w:sz="0" w:space="0" w:color="auto"/>
        <w:bottom w:val="none" w:sz="0" w:space="0" w:color="auto"/>
        <w:right w:val="none" w:sz="0" w:space="0" w:color="auto"/>
      </w:divBdr>
    </w:div>
    <w:div w:id="1118647115">
      <w:bodyDiv w:val="1"/>
      <w:marLeft w:val="0"/>
      <w:marRight w:val="0"/>
      <w:marTop w:val="0"/>
      <w:marBottom w:val="0"/>
      <w:divBdr>
        <w:top w:val="none" w:sz="0" w:space="0" w:color="auto"/>
        <w:left w:val="none" w:sz="0" w:space="0" w:color="auto"/>
        <w:bottom w:val="none" w:sz="0" w:space="0" w:color="auto"/>
        <w:right w:val="none" w:sz="0" w:space="0" w:color="auto"/>
      </w:divBdr>
    </w:div>
    <w:div w:id="1128858003">
      <w:bodyDiv w:val="1"/>
      <w:marLeft w:val="0"/>
      <w:marRight w:val="0"/>
      <w:marTop w:val="0"/>
      <w:marBottom w:val="0"/>
      <w:divBdr>
        <w:top w:val="none" w:sz="0" w:space="0" w:color="auto"/>
        <w:left w:val="none" w:sz="0" w:space="0" w:color="auto"/>
        <w:bottom w:val="none" w:sz="0" w:space="0" w:color="auto"/>
        <w:right w:val="none" w:sz="0" w:space="0" w:color="auto"/>
      </w:divBdr>
      <w:divsChild>
        <w:div w:id="513035530">
          <w:marLeft w:val="0"/>
          <w:marRight w:val="0"/>
          <w:marTop w:val="0"/>
          <w:marBottom w:val="0"/>
          <w:divBdr>
            <w:top w:val="none" w:sz="0" w:space="0" w:color="auto"/>
            <w:left w:val="none" w:sz="0" w:space="0" w:color="auto"/>
            <w:bottom w:val="none" w:sz="0" w:space="0" w:color="auto"/>
            <w:right w:val="none" w:sz="0" w:space="0" w:color="auto"/>
          </w:divBdr>
        </w:div>
        <w:div w:id="1292516178">
          <w:marLeft w:val="0"/>
          <w:marRight w:val="0"/>
          <w:marTop w:val="0"/>
          <w:marBottom w:val="0"/>
          <w:divBdr>
            <w:top w:val="none" w:sz="0" w:space="0" w:color="auto"/>
            <w:left w:val="none" w:sz="0" w:space="0" w:color="auto"/>
            <w:bottom w:val="none" w:sz="0" w:space="0" w:color="auto"/>
            <w:right w:val="none" w:sz="0" w:space="0" w:color="auto"/>
          </w:divBdr>
          <w:divsChild>
            <w:div w:id="1389063798">
              <w:marLeft w:val="0"/>
              <w:marRight w:val="0"/>
              <w:marTop w:val="0"/>
              <w:marBottom w:val="0"/>
              <w:divBdr>
                <w:top w:val="none" w:sz="0" w:space="0" w:color="auto"/>
                <w:left w:val="none" w:sz="0" w:space="0" w:color="auto"/>
                <w:bottom w:val="none" w:sz="0" w:space="0" w:color="auto"/>
                <w:right w:val="none" w:sz="0" w:space="0" w:color="auto"/>
              </w:divBdr>
              <w:divsChild>
                <w:div w:id="1014646257">
                  <w:marLeft w:val="0"/>
                  <w:marRight w:val="0"/>
                  <w:marTop w:val="0"/>
                  <w:marBottom w:val="0"/>
                  <w:divBdr>
                    <w:top w:val="none" w:sz="0" w:space="0" w:color="auto"/>
                    <w:left w:val="none" w:sz="0" w:space="0" w:color="auto"/>
                    <w:bottom w:val="none" w:sz="0" w:space="0" w:color="auto"/>
                    <w:right w:val="none" w:sz="0" w:space="0" w:color="auto"/>
                  </w:divBdr>
                  <w:divsChild>
                    <w:div w:id="1682703478">
                      <w:marLeft w:val="0"/>
                      <w:marRight w:val="0"/>
                      <w:marTop w:val="0"/>
                      <w:marBottom w:val="0"/>
                      <w:divBdr>
                        <w:top w:val="none" w:sz="0" w:space="0" w:color="auto"/>
                        <w:left w:val="none" w:sz="0" w:space="0" w:color="auto"/>
                        <w:bottom w:val="none" w:sz="0" w:space="0" w:color="auto"/>
                        <w:right w:val="none" w:sz="0" w:space="0" w:color="auto"/>
                      </w:divBdr>
                      <w:divsChild>
                        <w:div w:id="53150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289008">
              <w:marLeft w:val="0"/>
              <w:marRight w:val="0"/>
              <w:marTop w:val="0"/>
              <w:marBottom w:val="0"/>
              <w:divBdr>
                <w:top w:val="none" w:sz="0" w:space="0" w:color="auto"/>
                <w:left w:val="none" w:sz="0" w:space="0" w:color="auto"/>
                <w:bottom w:val="none" w:sz="0" w:space="0" w:color="auto"/>
                <w:right w:val="none" w:sz="0" w:space="0" w:color="auto"/>
              </w:divBdr>
              <w:divsChild>
                <w:div w:id="2097165132">
                  <w:marLeft w:val="0"/>
                  <w:marRight w:val="0"/>
                  <w:marTop w:val="0"/>
                  <w:marBottom w:val="0"/>
                  <w:divBdr>
                    <w:top w:val="none" w:sz="0" w:space="0" w:color="auto"/>
                    <w:left w:val="none" w:sz="0" w:space="0" w:color="auto"/>
                    <w:bottom w:val="none" w:sz="0" w:space="0" w:color="auto"/>
                    <w:right w:val="none" w:sz="0" w:space="0" w:color="auto"/>
                  </w:divBdr>
                  <w:divsChild>
                    <w:div w:id="140129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192650">
      <w:bodyDiv w:val="1"/>
      <w:marLeft w:val="0"/>
      <w:marRight w:val="0"/>
      <w:marTop w:val="0"/>
      <w:marBottom w:val="0"/>
      <w:divBdr>
        <w:top w:val="none" w:sz="0" w:space="0" w:color="auto"/>
        <w:left w:val="none" w:sz="0" w:space="0" w:color="auto"/>
        <w:bottom w:val="none" w:sz="0" w:space="0" w:color="auto"/>
        <w:right w:val="none" w:sz="0" w:space="0" w:color="auto"/>
      </w:divBdr>
    </w:div>
    <w:div w:id="1246455276">
      <w:bodyDiv w:val="1"/>
      <w:marLeft w:val="0"/>
      <w:marRight w:val="0"/>
      <w:marTop w:val="0"/>
      <w:marBottom w:val="0"/>
      <w:divBdr>
        <w:top w:val="none" w:sz="0" w:space="0" w:color="auto"/>
        <w:left w:val="none" w:sz="0" w:space="0" w:color="auto"/>
        <w:bottom w:val="none" w:sz="0" w:space="0" w:color="auto"/>
        <w:right w:val="none" w:sz="0" w:space="0" w:color="auto"/>
      </w:divBdr>
    </w:div>
    <w:div w:id="1323123104">
      <w:bodyDiv w:val="1"/>
      <w:marLeft w:val="0"/>
      <w:marRight w:val="0"/>
      <w:marTop w:val="0"/>
      <w:marBottom w:val="0"/>
      <w:divBdr>
        <w:top w:val="none" w:sz="0" w:space="0" w:color="auto"/>
        <w:left w:val="none" w:sz="0" w:space="0" w:color="auto"/>
        <w:bottom w:val="none" w:sz="0" w:space="0" w:color="auto"/>
        <w:right w:val="none" w:sz="0" w:space="0" w:color="auto"/>
      </w:divBdr>
    </w:div>
    <w:div w:id="1382482786">
      <w:bodyDiv w:val="1"/>
      <w:marLeft w:val="0"/>
      <w:marRight w:val="0"/>
      <w:marTop w:val="0"/>
      <w:marBottom w:val="0"/>
      <w:divBdr>
        <w:top w:val="none" w:sz="0" w:space="0" w:color="auto"/>
        <w:left w:val="none" w:sz="0" w:space="0" w:color="auto"/>
        <w:bottom w:val="none" w:sz="0" w:space="0" w:color="auto"/>
        <w:right w:val="none" w:sz="0" w:space="0" w:color="auto"/>
      </w:divBdr>
      <w:divsChild>
        <w:div w:id="1194344945">
          <w:marLeft w:val="0"/>
          <w:marRight w:val="0"/>
          <w:marTop w:val="0"/>
          <w:marBottom w:val="0"/>
          <w:divBdr>
            <w:top w:val="none" w:sz="0" w:space="0" w:color="auto"/>
            <w:left w:val="none" w:sz="0" w:space="0" w:color="auto"/>
            <w:bottom w:val="none" w:sz="0" w:space="0" w:color="auto"/>
            <w:right w:val="none" w:sz="0" w:space="0" w:color="auto"/>
          </w:divBdr>
          <w:divsChild>
            <w:div w:id="58598334">
              <w:marLeft w:val="0"/>
              <w:marRight w:val="0"/>
              <w:marTop w:val="0"/>
              <w:marBottom w:val="0"/>
              <w:divBdr>
                <w:top w:val="none" w:sz="0" w:space="0" w:color="auto"/>
                <w:left w:val="none" w:sz="0" w:space="0" w:color="auto"/>
                <w:bottom w:val="none" w:sz="0" w:space="0" w:color="auto"/>
                <w:right w:val="none" w:sz="0" w:space="0" w:color="auto"/>
              </w:divBdr>
              <w:divsChild>
                <w:div w:id="156389462">
                  <w:marLeft w:val="0"/>
                  <w:marRight w:val="0"/>
                  <w:marTop w:val="0"/>
                  <w:marBottom w:val="0"/>
                  <w:divBdr>
                    <w:top w:val="none" w:sz="0" w:space="0" w:color="auto"/>
                    <w:left w:val="none" w:sz="0" w:space="0" w:color="auto"/>
                    <w:bottom w:val="none" w:sz="0" w:space="0" w:color="auto"/>
                    <w:right w:val="none" w:sz="0" w:space="0" w:color="auto"/>
                  </w:divBdr>
                  <w:divsChild>
                    <w:div w:id="70349662">
                      <w:marLeft w:val="0"/>
                      <w:marRight w:val="0"/>
                      <w:marTop w:val="0"/>
                      <w:marBottom w:val="0"/>
                      <w:divBdr>
                        <w:top w:val="none" w:sz="0" w:space="0" w:color="auto"/>
                        <w:left w:val="none" w:sz="0" w:space="0" w:color="auto"/>
                        <w:bottom w:val="none" w:sz="0" w:space="0" w:color="auto"/>
                        <w:right w:val="none" w:sz="0" w:space="0" w:color="auto"/>
                      </w:divBdr>
                      <w:divsChild>
                        <w:div w:id="1569346162">
                          <w:marLeft w:val="0"/>
                          <w:marRight w:val="0"/>
                          <w:marTop w:val="0"/>
                          <w:marBottom w:val="0"/>
                          <w:divBdr>
                            <w:top w:val="none" w:sz="0" w:space="0" w:color="auto"/>
                            <w:left w:val="none" w:sz="0" w:space="0" w:color="auto"/>
                            <w:bottom w:val="none" w:sz="0" w:space="0" w:color="auto"/>
                            <w:right w:val="none" w:sz="0" w:space="0" w:color="auto"/>
                          </w:divBdr>
                          <w:divsChild>
                            <w:div w:id="194926327">
                              <w:marLeft w:val="0"/>
                              <w:marRight w:val="0"/>
                              <w:marTop w:val="0"/>
                              <w:marBottom w:val="0"/>
                              <w:divBdr>
                                <w:top w:val="none" w:sz="0" w:space="0" w:color="auto"/>
                                <w:left w:val="none" w:sz="0" w:space="0" w:color="auto"/>
                                <w:bottom w:val="none" w:sz="0" w:space="0" w:color="auto"/>
                                <w:right w:val="none" w:sz="0" w:space="0" w:color="auto"/>
                              </w:divBdr>
                              <w:divsChild>
                                <w:div w:id="799222901">
                                  <w:marLeft w:val="0"/>
                                  <w:marRight w:val="0"/>
                                  <w:marTop w:val="0"/>
                                  <w:marBottom w:val="0"/>
                                  <w:divBdr>
                                    <w:top w:val="none" w:sz="0" w:space="0" w:color="auto"/>
                                    <w:left w:val="none" w:sz="0" w:space="0" w:color="auto"/>
                                    <w:bottom w:val="none" w:sz="0" w:space="0" w:color="auto"/>
                                    <w:right w:val="none" w:sz="0" w:space="0" w:color="auto"/>
                                  </w:divBdr>
                                  <w:divsChild>
                                    <w:div w:id="384261935">
                                      <w:marLeft w:val="0"/>
                                      <w:marRight w:val="0"/>
                                      <w:marTop w:val="0"/>
                                      <w:marBottom w:val="0"/>
                                      <w:divBdr>
                                        <w:top w:val="none" w:sz="0" w:space="0" w:color="auto"/>
                                        <w:left w:val="none" w:sz="0" w:space="0" w:color="auto"/>
                                        <w:bottom w:val="none" w:sz="0" w:space="0" w:color="auto"/>
                                        <w:right w:val="none" w:sz="0" w:space="0" w:color="auto"/>
                                      </w:divBdr>
                                      <w:divsChild>
                                        <w:div w:id="202132686">
                                          <w:marLeft w:val="0"/>
                                          <w:marRight w:val="0"/>
                                          <w:marTop w:val="0"/>
                                          <w:marBottom w:val="0"/>
                                          <w:divBdr>
                                            <w:top w:val="none" w:sz="0" w:space="0" w:color="auto"/>
                                            <w:left w:val="none" w:sz="0" w:space="0" w:color="auto"/>
                                            <w:bottom w:val="none" w:sz="0" w:space="0" w:color="auto"/>
                                            <w:right w:val="none" w:sz="0" w:space="0" w:color="auto"/>
                                          </w:divBdr>
                                          <w:divsChild>
                                            <w:div w:id="1280068704">
                                              <w:marLeft w:val="0"/>
                                              <w:marRight w:val="0"/>
                                              <w:marTop w:val="0"/>
                                              <w:marBottom w:val="0"/>
                                              <w:divBdr>
                                                <w:top w:val="none" w:sz="0" w:space="0" w:color="auto"/>
                                                <w:left w:val="none" w:sz="0" w:space="0" w:color="auto"/>
                                                <w:bottom w:val="none" w:sz="0" w:space="0" w:color="auto"/>
                                                <w:right w:val="none" w:sz="0" w:space="0" w:color="auto"/>
                                              </w:divBdr>
                                              <w:divsChild>
                                                <w:div w:id="1389912890">
                                                  <w:marLeft w:val="0"/>
                                                  <w:marRight w:val="0"/>
                                                  <w:marTop w:val="0"/>
                                                  <w:marBottom w:val="0"/>
                                                  <w:divBdr>
                                                    <w:top w:val="none" w:sz="0" w:space="0" w:color="auto"/>
                                                    <w:left w:val="none" w:sz="0" w:space="0" w:color="auto"/>
                                                    <w:bottom w:val="none" w:sz="0" w:space="0" w:color="auto"/>
                                                    <w:right w:val="none" w:sz="0" w:space="0" w:color="auto"/>
                                                  </w:divBdr>
                                                  <w:divsChild>
                                                    <w:div w:id="442924386">
                                                      <w:marLeft w:val="0"/>
                                                      <w:marRight w:val="0"/>
                                                      <w:marTop w:val="0"/>
                                                      <w:marBottom w:val="0"/>
                                                      <w:divBdr>
                                                        <w:top w:val="none" w:sz="0" w:space="0" w:color="auto"/>
                                                        <w:left w:val="none" w:sz="0" w:space="0" w:color="auto"/>
                                                        <w:bottom w:val="none" w:sz="0" w:space="0" w:color="auto"/>
                                                        <w:right w:val="none" w:sz="0" w:space="0" w:color="auto"/>
                                                      </w:divBdr>
                                                      <w:divsChild>
                                                        <w:div w:id="167591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0592513">
          <w:marLeft w:val="0"/>
          <w:marRight w:val="0"/>
          <w:marTop w:val="0"/>
          <w:marBottom w:val="0"/>
          <w:divBdr>
            <w:top w:val="none" w:sz="0" w:space="0" w:color="auto"/>
            <w:left w:val="none" w:sz="0" w:space="0" w:color="auto"/>
            <w:bottom w:val="none" w:sz="0" w:space="0" w:color="auto"/>
            <w:right w:val="none" w:sz="0" w:space="0" w:color="auto"/>
          </w:divBdr>
          <w:divsChild>
            <w:div w:id="1983539439">
              <w:marLeft w:val="0"/>
              <w:marRight w:val="0"/>
              <w:marTop w:val="0"/>
              <w:marBottom w:val="0"/>
              <w:divBdr>
                <w:top w:val="none" w:sz="0" w:space="0" w:color="auto"/>
                <w:left w:val="none" w:sz="0" w:space="0" w:color="auto"/>
                <w:bottom w:val="none" w:sz="0" w:space="0" w:color="auto"/>
                <w:right w:val="none" w:sz="0" w:space="0" w:color="auto"/>
              </w:divBdr>
              <w:divsChild>
                <w:div w:id="172132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832476">
      <w:bodyDiv w:val="1"/>
      <w:marLeft w:val="0"/>
      <w:marRight w:val="0"/>
      <w:marTop w:val="0"/>
      <w:marBottom w:val="0"/>
      <w:divBdr>
        <w:top w:val="none" w:sz="0" w:space="0" w:color="auto"/>
        <w:left w:val="none" w:sz="0" w:space="0" w:color="auto"/>
        <w:bottom w:val="none" w:sz="0" w:space="0" w:color="auto"/>
        <w:right w:val="none" w:sz="0" w:space="0" w:color="auto"/>
      </w:divBdr>
    </w:div>
    <w:div w:id="1626545180">
      <w:bodyDiv w:val="1"/>
      <w:marLeft w:val="0"/>
      <w:marRight w:val="0"/>
      <w:marTop w:val="0"/>
      <w:marBottom w:val="0"/>
      <w:divBdr>
        <w:top w:val="none" w:sz="0" w:space="0" w:color="auto"/>
        <w:left w:val="none" w:sz="0" w:space="0" w:color="auto"/>
        <w:bottom w:val="none" w:sz="0" w:space="0" w:color="auto"/>
        <w:right w:val="none" w:sz="0" w:space="0" w:color="auto"/>
      </w:divBdr>
    </w:div>
    <w:div w:id="1652785062">
      <w:bodyDiv w:val="1"/>
      <w:marLeft w:val="0"/>
      <w:marRight w:val="0"/>
      <w:marTop w:val="0"/>
      <w:marBottom w:val="0"/>
      <w:divBdr>
        <w:top w:val="none" w:sz="0" w:space="0" w:color="auto"/>
        <w:left w:val="none" w:sz="0" w:space="0" w:color="auto"/>
        <w:bottom w:val="none" w:sz="0" w:space="0" w:color="auto"/>
        <w:right w:val="none" w:sz="0" w:space="0" w:color="auto"/>
      </w:divBdr>
    </w:div>
    <w:div w:id="1690527946">
      <w:bodyDiv w:val="1"/>
      <w:marLeft w:val="0"/>
      <w:marRight w:val="0"/>
      <w:marTop w:val="0"/>
      <w:marBottom w:val="0"/>
      <w:divBdr>
        <w:top w:val="none" w:sz="0" w:space="0" w:color="auto"/>
        <w:left w:val="none" w:sz="0" w:space="0" w:color="auto"/>
        <w:bottom w:val="none" w:sz="0" w:space="0" w:color="auto"/>
        <w:right w:val="none" w:sz="0" w:space="0" w:color="auto"/>
      </w:divBdr>
    </w:div>
    <w:div w:id="1691178354">
      <w:bodyDiv w:val="1"/>
      <w:marLeft w:val="0"/>
      <w:marRight w:val="0"/>
      <w:marTop w:val="0"/>
      <w:marBottom w:val="0"/>
      <w:divBdr>
        <w:top w:val="none" w:sz="0" w:space="0" w:color="auto"/>
        <w:left w:val="none" w:sz="0" w:space="0" w:color="auto"/>
        <w:bottom w:val="none" w:sz="0" w:space="0" w:color="auto"/>
        <w:right w:val="none" w:sz="0" w:space="0" w:color="auto"/>
      </w:divBdr>
    </w:div>
    <w:div w:id="1822623889">
      <w:bodyDiv w:val="1"/>
      <w:marLeft w:val="0"/>
      <w:marRight w:val="0"/>
      <w:marTop w:val="0"/>
      <w:marBottom w:val="0"/>
      <w:divBdr>
        <w:top w:val="none" w:sz="0" w:space="0" w:color="auto"/>
        <w:left w:val="none" w:sz="0" w:space="0" w:color="auto"/>
        <w:bottom w:val="none" w:sz="0" w:space="0" w:color="auto"/>
        <w:right w:val="none" w:sz="0" w:space="0" w:color="auto"/>
      </w:divBdr>
      <w:divsChild>
        <w:div w:id="134763035">
          <w:marLeft w:val="0"/>
          <w:marRight w:val="0"/>
          <w:marTop w:val="0"/>
          <w:marBottom w:val="0"/>
          <w:divBdr>
            <w:top w:val="none" w:sz="0" w:space="0" w:color="auto"/>
            <w:left w:val="none" w:sz="0" w:space="0" w:color="auto"/>
            <w:bottom w:val="none" w:sz="0" w:space="0" w:color="auto"/>
            <w:right w:val="none" w:sz="0" w:space="0" w:color="auto"/>
          </w:divBdr>
          <w:divsChild>
            <w:div w:id="1768885876">
              <w:marLeft w:val="0"/>
              <w:marRight w:val="0"/>
              <w:marTop w:val="0"/>
              <w:marBottom w:val="0"/>
              <w:divBdr>
                <w:top w:val="none" w:sz="0" w:space="0" w:color="auto"/>
                <w:left w:val="none" w:sz="0" w:space="0" w:color="auto"/>
                <w:bottom w:val="none" w:sz="0" w:space="0" w:color="auto"/>
                <w:right w:val="none" w:sz="0" w:space="0" w:color="auto"/>
              </w:divBdr>
              <w:divsChild>
                <w:div w:id="959607101">
                  <w:marLeft w:val="0"/>
                  <w:marRight w:val="0"/>
                  <w:marTop w:val="0"/>
                  <w:marBottom w:val="0"/>
                  <w:divBdr>
                    <w:top w:val="none" w:sz="0" w:space="0" w:color="auto"/>
                    <w:left w:val="none" w:sz="0" w:space="0" w:color="auto"/>
                    <w:bottom w:val="none" w:sz="0" w:space="0" w:color="auto"/>
                    <w:right w:val="none" w:sz="0" w:space="0" w:color="auto"/>
                  </w:divBdr>
                  <w:divsChild>
                    <w:div w:id="1823815562">
                      <w:marLeft w:val="0"/>
                      <w:marRight w:val="0"/>
                      <w:marTop w:val="0"/>
                      <w:marBottom w:val="0"/>
                      <w:divBdr>
                        <w:top w:val="none" w:sz="0" w:space="0" w:color="auto"/>
                        <w:left w:val="none" w:sz="0" w:space="0" w:color="auto"/>
                        <w:bottom w:val="none" w:sz="0" w:space="0" w:color="auto"/>
                        <w:right w:val="none" w:sz="0" w:space="0" w:color="auto"/>
                      </w:divBdr>
                      <w:divsChild>
                        <w:div w:id="718627256">
                          <w:marLeft w:val="0"/>
                          <w:marRight w:val="0"/>
                          <w:marTop w:val="0"/>
                          <w:marBottom w:val="0"/>
                          <w:divBdr>
                            <w:top w:val="none" w:sz="0" w:space="0" w:color="auto"/>
                            <w:left w:val="none" w:sz="0" w:space="0" w:color="auto"/>
                            <w:bottom w:val="none" w:sz="0" w:space="0" w:color="auto"/>
                            <w:right w:val="none" w:sz="0" w:space="0" w:color="auto"/>
                          </w:divBdr>
                          <w:divsChild>
                            <w:div w:id="220559347">
                              <w:marLeft w:val="0"/>
                              <w:marRight w:val="0"/>
                              <w:marTop w:val="0"/>
                              <w:marBottom w:val="0"/>
                              <w:divBdr>
                                <w:top w:val="none" w:sz="0" w:space="0" w:color="auto"/>
                                <w:left w:val="none" w:sz="0" w:space="0" w:color="auto"/>
                                <w:bottom w:val="none" w:sz="0" w:space="0" w:color="auto"/>
                                <w:right w:val="none" w:sz="0" w:space="0" w:color="auto"/>
                              </w:divBdr>
                              <w:divsChild>
                                <w:div w:id="1005087441">
                                  <w:marLeft w:val="0"/>
                                  <w:marRight w:val="0"/>
                                  <w:marTop w:val="0"/>
                                  <w:marBottom w:val="0"/>
                                  <w:divBdr>
                                    <w:top w:val="none" w:sz="0" w:space="0" w:color="auto"/>
                                    <w:left w:val="none" w:sz="0" w:space="0" w:color="auto"/>
                                    <w:bottom w:val="none" w:sz="0" w:space="0" w:color="auto"/>
                                    <w:right w:val="none" w:sz="0" w:space="0" w:color="auto"/>
                                  </w:divBdr>
                                  <w:divsChild>
                                    <w:div w:id="1544946199">
                                      <w:marLeft w:val="0"/>
                                      <w:marRight w:val="0"/>
                                      <w:marTop w:val="0"/>
                                      <w:marBottom w:val="0"/>
                                      <w:divBdr>
                                        <w:top w:val="none" w:sz="0" w:space="0" w:color="auto"/>
                                        <w:left w:val="none" w:sz="0" w:space="0" w:color="auto"/>
                                        <w:bottom w:val="none" w:sz="0" w:space="0" w:color="auto"/>
                                        <w:right w:val="none" w:sz="0" w:space="0" w:color="auto"/>
                                      </w:divBdr>
                                      <w:divsChild>
                                        <w:div w:id="252669528">
                                          <w:marLeft w:val="0"/>
                                          <w:marRight w:val="0"/>
                                          <w:marTop w:val="0"/>
                                          <w:marBottom w:val="0"/>
                                          <w:divBdr>
                                            <w:top w:val="none" w:sz="0" w:space="0" w:color="auto"/>
                                            <w:left w:val="none" w:sz="0" w:space="0" w:color="auto"/>
                                            <w:bottom w:val="none" w:sz="0" w:space="0" w:color="auto"/>
                                            <w:right w:val="none" w:sz="0" w:space="0" w:color="auto"/>
                                          </w:divBdr>
                                          <w:divsChild>
                                            <w:div w:id="713194442">
                                              <w:marLeft w:val="0"/>
                                              <w:marRight w:val="0"/>
                                              <w:marTop w:val="0"/>
                                              <w:marBottom w:val="0"/>
                                              <w:divBdr>
                                                <w:top w:val="none" w:sz="0" w:space="0" w:color="auto"/>
                                                <w:left w:val="none" w:sz="0" w:space="0" w:color="auto"/>
                                                <w:bottom w:val="none" w:sz="0" w:space="0" w:color="auto"/>
                                                <w:right w:val="none" w:sz="0" w:space="0" w:color="auto"/>
                                              </w:divBdr>
                                              <w:divsChild>
                                                <w:div w:id="1079136512">
                                                  <w:marLeft w:val="0"/>
                                                  <w:marRight w:val="0"/>
                                                  <w:marTop w:val="0"/>
                                                  <w:marBottom w:val="0"/>
                                                  <w:divBdr>
                                                    <w:top w:val="none" w:sz="0" w:space="0" w:color="auto"/>
                                                    <w:left w:val="none" w:sz="0" w:space="0" w:color="auto"/>
                                                    <w:bottom w:val="none" w:sz="0" w:space="0" w:color="auto"/>
                                                    <w:right w:val="none" w:sz="0" w:space="0" w:color="auto"/>
                                                  </w:divBdr>
                                                  <w:divsChild>
                                                    <w:div w:id="1380861475">
                                                      <w:marLeft w:val="0"/>
                                                      <w:marRight w:val="0"/>
                                                      <w:marTop w:val="0"/>
                                                      <w:marBottom w:val="0"/>
                                                      <w:divBdr>
                                                        <w:top w:val="none" w:sz="0" w:space="0" w:color="auto"/>
                                                        <w:left w:val="none" w:sz="0" w:space="0" w:color="auto"/>
                                                        <w:bottom w:val="none" w:sz="0" w:space="0" w:color="auto"/>
                                                        <w:right w:val="none" w:sz="0" w:space="0" w:color="auto"/>
                                                      </w:divBdr>
                                                      <w:divsChild>
                                                        <w:div w:id="185797551">
                                                          <w:marLeft w:val="0"/>
                                                          <w:marRight w:val="0"/>
                                                          <w:marTop w:val="0"/>
                                                          <w:marBottom w:val="0"/>
                                                          <w:divBdr>
                                                            <w:top w:val="none" w:sz="0" w:space="0" w:color="auto"/>
                                                            <w:left w:val="none" w:sz="0" w:space="0" w:color="auto"/>
                                                            <w:bottom w:val="none" w:sz="0" w:space="0" w:color="auto"/>
                                                            <w:right w:val="none" w:sz="0" w:space="0" w:color="auto"/>
                                                          </w:divBdr>
                                                          <w:divsChild>
                                                            <w:div w:id="1536692886">
                                                              <w:marLeft w:val="0"/>
                                                              <w:marRight w:val="0"/>
                                                              <w:marTop w:val="0"/>
                                                              <w:marBottom w:val="0"/>
                                                              <w:divBdr>
                                                                <w:top w:val="none" w:sz="0" w:space="0" w:color="auto"/>
                                                                <w:left w:val="none" w:sz="0" w:space="0" w:color="auto"/>
                                                                <w:bottom w:val="none" w:sz="0" w:space="0" w:color="auto"/>
                                                                <w:right w:val="none" w:sz="0" w:space="0" w:color="auto"/>
                                                              </w:divBdr>
                                                              <w:divsChild>
                                                                <w:div w:id="151206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842188">
                                                  <w:marLeft w:val="0"/>
                                                  <w:marRight w:val="0"/>
                                                  <w:marTop w:val="0"/>
                                                  <w:marBottom w:val="0"/>
                                                  <w:divBdr>
                                                    <w:top w:val="none" w:sz="0" w:space="0" w:color="auto"/>
                                                    <w:left w:val="none" w:sz="0" w:space="0" w:color="auto"/>
                                                    <w:bottom w:val="none" w:sz="0" w:space="0" w:color="auto"/>
                                                    <w:right w:val="none" w:sz="0" w:space="0" w:color="auto"/>
                                                  </w:divBdr>
                                                  <w:divsChild>
                                                    <w:div w:id="766771229">
                                                      <w:marLeft w:val="0"/>
                                                      <w:marRight w:val="0"/>
                                                      <w:marTop w:val="0"/>
                                                      <w:marBottom w:val="0"/>
                                                      <w:divBdr>
                                                        <w:top w:val="none" w:sz="0" w:space="0" w:color="auto"/>
                                                        <w:left w:val="none" w:sz="0" w:space="0" w:color="auto"/>
                                                        <w:bottom w:val="none" w:sz="0" w:space="0" w:color="auto"/>
                                                        <w:right w:val="none" w:sz="0" w:space="0" w:color="auto"/>
                                                      </w:divBdr>
                                                      <w:divsChild>
                                                        <w:div w:id="604310887">
                                                          <w:marLeft w:val="30"/>
                                                          <w:marRight w:val="30"/>
                                                          <w:marTop w:val="30"/>
                                                          <w:marBottom w:val="30"/>
                                                          <w:divBdr>
                                                            <w:top w:val="none" w:sz="0" w:space="0" w:color="auto"/>
                                                            <w:left w:val="none" w:sz="0" w:space="0" w:color="auto"/>
                                                            <w:bottom w:val="none" w:sz="0" w:space="0" w:color="auto"/>
                                                            <w:right w:val="none" w:sz="0" w:space="0" w:color="auto"/>
                                                          </w:divBdr>
                                                          <w:divsChild>
                                                            <w:div w:id="910314525">
                                                              <w:marLeft w:val="0"/>
                                                              <w:marRight w:val="0"/>
                                                              <w:marTop w:val="0"/>
                                                              <w:marBottom w:val="0"/>
                                                              <w:divBdr>
                                                                <w:top w:val="none" w:sz="0" w:space="0" w:color="auto"/>
                                                                <w:left w:val="none" w:sz="0" w:space="0" w:color="auto"/>
                                                                <w:bottom w:val="none" w:sz="0" w:space="0" w:color="auto"/>
                                                                <w:right w:val="none" w:sz="0" w:space="0" w:color="auto"/>
                                                              </w:divBdr>
                                                              <w:divsChild>
                                                                <w:div w:id="1459298875">
                                                                  <w:marLeft w:val="0"/>
                                                                  <w:marRight w:val="0"/>
                                                                  <w:marTop w:val="0"/>
                                                                  <w:marBottom w:val="0"/>
                                                                  <w:divBdr>
                                                                    <w:top w:val="none" w:sz="0" w:space="0" w:color="auto"/>
                                                                    <w:left w:val="none" w:sz="0" w:space="0" w:color="auto"/>
                                                                    <w:bottom w:val="none" w:sz="0" w:space="0" w:color="auto"/>
                                                                    <w:right w:val="none" w:sz="0" w:space="0" w:color="auto"/>
                                                                  </w:divBdr>
                                                                  <w:divsChild>
                                                                    <w:div w:id="1136950790">
                                                                      <w:marLeft w:val="0"/>
                                                                      <w:marRight w:val="0"/>
                                                                      <w:marTop w:val="0"/>
                                                                      <w:marBottom w:val="0"/>
                                                                      <w:divBdr>
                                                                        <w:top w:val="none" w:sz="0" w:space="0" w:color="auto"/>
                                                                        <w:left w:val="none" w:sz="0" w:space="0" w:color="auto"/>
                                                                        <w:bottom w:val="none" w:sz="0" w:space="0" w:color="auto"/>
                                                                        <w:right w:val="none" w:sz="0" w:space="0" w:color="auto"/>
                                                                      </w:divBdr>
                                                                      <w:divsChild>
                                                                        <w:div w:id="21431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638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268404">
                  <w:marLeft w:val="0"/>
                  <w:marRight w:val="0"/>
                  <w:marTop w:val="0"/>
                  <w:marBottom w:val="0"/>
                  <w:divBdr>
                    <w:top w:val="none" w:sz="0" w:space="0" w:color="auto"/>
                    <w:left w:val="none" w:sz="0" w:space="0" w:color="auto"/>
                    <w:bottom w:val="none" w:sz="0" w:space="0" w:color="auto"/>
                    <w:right w:val="none" w:sz="0" w:space="0" w:color="auto"/>
                  </w:divBdr>
                  <w:divsChild>
                    <w:div w:id="562302358">
                      <w:marLeft w:val="0"/>
                      <w:marRight w:val="0"/>
                      <w:marTop w:val="0"/>
                      <w:marBottom w:val="0"/>
                      <w:divBdr>
                        <w:top w:val="none" w:sz="0" w:space="0" w:color="auto"/>
                        <w:left w:val="none" w:sz="0" w:space="0" w:color="auto"/>
                        <w:bottom w:val="none" w:sz="0" w:space="0" w:color="auto"/>
                        <w:right w:val="none" w:sz="0" w:space="0" w:color="auto"/>
                      </w:divBdr>
                      <w:divsChild>
                        <w:div w:id="534385626">
                          <w:marLeft w:val="0"/>
                          <w:marRight w:val="0"/>
                          <w:marTop w:val="0"/>
                          <w:marBottom w:val="0"/>
                          <w:divBdr>
                            <w:top w:val="none" w:sz="0" w:space="0" w:color="auto"/>
                            <w:left w:val="none" w:sz="0" w:space="0" w:color="auto"/>
                            <w:bottom w:val="none" w:sz="0" w:space="0" w:color="auto"/>
                            <w:right w:val="none" w:sz="0" w:space="0" w:color="auto"/>
                          </w:divBdr>
                          <w:divsChild>
                            <w:div w:id="1159536696">
                              <w:marLeft w:val="0"/>
                              <w:marRight w:val="0"/>
                              <w:marTop w:val="0"/>
                              <w:marBottom w:val="0"/>
                              <w:divBdr>
                                <w:top w:val="none" w:sz="0" w:space="0" w:color="auto"/>
                                <w:left w:val="none" w:sz="0" w:space="0" w:color="auto"/>
                                <w:bottom w:val="none" w:sz="0" w:space="0" w:color="auto"/>
                                <w:right w:val="none" w:sz="0" w:space="0" w:color="auto"/>
                              </w:divBdr>
                              <w:divsChild>
                                <w:div w:id="1241136301">
                                  <w:marLeft w:val="0"/>
                                  <w:marRight w:val="0"/>
                                  <w:marTop w:val="0"/>
                                  <w:marBottom w:val="0"/>
                                  <w:divBdr>
                                    <w:top w:val="none" w:sz="0" w:space="0" w:color="auto"/>
                                    <w:left w:val="none" w:sz="0" w:space="0" w:color="auto"/>
                                    <w:bottom w:val="none" w:sz="0" w:space="0" w:color="auto"/>
                                    <w:right w:val="none" w:sz="0" w:space="0" w:color="auto"/>
                                  </w:divBdr>
                                  <w:divsChild>
                                    <w:div w:id="1353453361">
                                      <w:marLeft w:val="0"/>
                                      <w:marRight w:val="0"/>
                                      <w:marTop w:val="0"/>
                                      <w:marBottom w:val="0"/>
                                      <w:divBdr>
                                        <w:top w:val="none" w:sz="0" w:space="0" w:color="auto"/>
                                        <w:left w:val="none" w:sz="0" w:space="0" w:color="auto"/>
                                        <w:bottom w:val="none" w:sz="0" w:space="0" w:color="auto"/>
                                        <w:right w:val="none" w:sz="0" w:space="0" w:color="auto"/>
                                      </w:divBdr>
                                      <w:divsChild>
                                        <w:div w:id="12425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862920">
                          <w:marLeft w:val="0"/>
                          <w:marRight w:val="0"/>
                          <w:marTop w:val="0"/>
                          <w:marBottom w:val="0"/>
                          <w:divBdr>
                            <w:top w:val="none" w:sz="0" w:space="0" w:color="auto"/>
                            <w:left w:val="none" w:sz="0" w:space="0" w:color="auto"/>
                            <w:bottom w:val="none" w:sz="0" w:space="0" w:color="auto"/>
                            <w:right w:val="none" w:sz="0" w:space="0" w:color="auto"/>
                          </w:divBdr>
                          <w:divsChild>
                            <w:div w:id="806750881">
                              <w:marLeft w:val="0"/>
                              <w:marRight w:val="0"/>
                              <w:marTop w:val="0"/>
                              <w:marBottom w:val="0"/>
                              <w:divBdr>
                                <w:top w:val="none" w:sz="0" w:space="0" w:color="auto"/>
                                <w:left w:val="none" w:sz="0" w:space="0" w:color="auto"/>
                                <w:bottom w:val="none" w:sz="0" w:space="0" w:color="auto"/>
                                <w:right w:val="none" w:sz="0" w:space="0" w:color="auto"/>
                              </w:divBdr>
                              <w:divsChild>
                                <w:div w:id="1661888587">
                                  <w:marLeft w:val="0"/>
                                  <w:marRight w:val="0"/>
                                  <w:marTop w:val="0"/>
                                  <w:marBottom w:val="0"/>
                                  <w:divBdr>
                                    <w:top w:val="none" w:sz="0" w:space="0" w:color="auto"/>
                                    <w:left w:val="none" w:sz="0" w:space="0" w:color="auto"/>
                                    <w:bottom w:val="none" w:sz="0" w:space="0" w:color="auto"/>
                                    <w:right w:val="none" w:sz="0" w:space="0" w:color="auto"/>
                                  </w:divBdr>
                                  <w:divsChild>
                                    <w:div w:id="1169057315">
                                      <w:marLeft w:val="0"/>
                                      <w:marRight w:val="0"/>
                                      <w:marTop w:val="0"/>
                                      <w:marBottom w:val="0"/>
                                      <w:divBdr>
                                        <w:top w:val="none" w:sz="0" w:space="0" w:color="auto"/>
                                        <w:left w:val="none" w:sz="0" w:space="0" w:color="auto"/>
                                        <w:bottom w:val="none" w:sz="0" w:space="0" w:color="auto"/>
                                        <w:right w:val="none" w:sz="0" w:space="0" w:color="auto"/>
                                      </w:divBdr>
                                      <w:divsChild>
                                        <w:div w:id="88344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985634">
                          <w:marLeft w:val="0"/>
                          <w:marRight w:val="0"/>
                          <w:marTop w:val="0"/>
                          <w:marBottom w:val="0"/>
                          <w:divBdr>
                            <w:top w:val="none" w:sz="0" w:space="0" w:color="auto"/>
                            <w:left w:val="none" w:sz="0" w:space="0" w:color="auto"/>
                            <w:bottom w:val="none" w:sz="0" w:space="0" w:color="auto"/>
                            <w:right w:val="none" w:sz="0" w:space="0" w:color="auto"/>
                          </w:divBdr>
                          <w:divsChild>
                            <w:div w:id="129768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922109">
          <w:marLeft w:val="0"/>
          <w:marRight w:val="0"/>
          <w:marTop w:val="0"/>
          <w:marBottom w:val="0"/>
          <w:divBdr>
            <w:top w:val="none" w:sz="0" w:space="0" w:color="auto"/>
            <w:left w:val="none" w:sz="0" w:space="0" w:color="auto"/>
            <w:bottom w:val="none" w:sz="0" w:space="0" w:color="auto"/>
            <w:right w:val="none" w:sz="0" w:space="0" w:color="auto"/>
          </w:divBdr>
          <w:divsChild>
            <w:div w:id="1176919706">
              <w:marLeft w:val="0"/>
              <w:marRight w:val="120"/>
              <w:marTop w:val="0"/>
              <w:marBottom w:val="0"/>
              <w:divBdr>
                <w:top w:val="none" w:sz="0" w:space="0" w:color="auto"/>
                <w:left w:val="none" w:sz="0" w:space="0" w:color="auto"/>
                <w:bottom w:val="none" w:sz="0" w:space="0" w:color="auto"/>
                <w:right w:val="none" w:sz="0" w:space="0" w:color="auto"/>
              </w:divBdr>
            </w:div>
            <w:div w:id="1368291399">
              <w:marLeft w:val="0"/>
              <w:marRight w:val="120"/>
              <w:marTop w:val="0"/>
              <w:marBottom w:val="0"/>
              <w:divBdr>
                <w:top w:val="none" w:sz="0" w:space="0" w:color="auto"/>
                <w:left w:val="none" w:sz="0" w:space="0" w:color="auto"/>
                <w:bottom w:val="none" w:sz="0" w:space="0" w:color="auto"/>
                <w:right w:val="none" w:sz="0" w:space="0" w:color="auto"/>
              </w:divBdr>
            </w:div>
            <w:div w:id="170552001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843665909">
      <w:bodyDiv w:val="1"/>
      <w:marLeft w:val="0"/>
      <w:marRight w:val="0"/>
      <w:marTop w:val="0"/>
      <w:marBottom w:val="0"/>
      <w:divBdr>
        <w:top w:val="none" w:sz="0" w:space="0" w:color="auto"/>
        <w:left w:val="none" w:sz="0" w:space="0" w:color="auto"/>
        <w:bottom w:val="none" w:sz="0" w:space="0" w:color="auto"/>
        <w:right w:val="none" w:sz="0" w:space="0" w:color="auto"/>
      </w:divBdr>
    </w:div>
    <w:div w:id="1907565884">
      <w:bodyDiv w:val="1"/>
      <w:marLeft w:val="0"/>
      <w:marRight w:val="0"/>
      <w:marTop w:val="0"/>
      <w:marBottom w:val="0"/>
      <w:divBdr>
        <w:top w:val="none" w:sz="0" w:space="0" w:color="auto"/>
        <w:left w:val="none" w:sz="0" w:space="0" w:color="auto"/>
        <w:bottom w:val="none" w:sz="0" w:space="0" w:color="auto"/>
        <w:right w:val="none" w:sz="0" w:space="0" w:color="auto"/>
      </w:divBdr>
    </w:div>
    <w:div w:id="1995835776">
      <w:bodyDiv w:val="1"/>
      <w:marLeft w:val="0"/>
      <w:marRight w:val="0"/>
      <w:marTop w:val="0"/>
      <w:marBottom w:val="0"/>
      <w:divBdr>
        <w:top w:val="none" w:sz="0" w:space="0" w:color="auto"/>
        <w:left w:val="none" w:sz="0" w:space="0" w:color="auto"/>
        <w:bottom w:val="none" w:sz="0" w:space="0" w:color="auto"/>
        <w:right w:val="none" w:sz="0" w:space="0" w:color="auto"/>
      </w:divBdr>
    </w:div>
    <w:div w:id="2072995246">
      <w:bodyDiv w:val="1"/>
      <w:marLeft w:val="0"/>
      <w:marRight w:val="0"/>
      <w:marTop w:val="0"/>
      <w:marBottom w:val="0"/>
      <w:divBdr>
        <w:top w:val="none" w:sz="0" w:space="0" w:color="auto"/>
        <w:left w:val="none" w:sz="0" w:space="0" w:color="auto"/>
        <w:bottom w:val="none" w:sz="0" w:space="0" w:color="auto"/>
        <w:right w:val="none" w:sz="0" w:space="0" w:color="auto"/>
      </w:divBdr>
    </w:div>
    <w:div w:id="2094087382">
      <w:bodyDiv w:val="1"/>
      <w:marLeft w:val="0"/>
      <w:marRight w:val="0"/>
      <w:marTop w:val="0"/>
      <w:marBottom w:val="0"/>
      <w:divBdr>
        <w:top w:val="none" w:sz="0" w:space="0" w:color="auto"/>
        <w:left w:val="none" w:sz="0" w:space="0" w:color="auto"/>
        <w:bottom w:val="none" w:sz="0" w:space="0" w:color="auto"/>
        <w:right w:val="none" w:sz="0" w:space="0" w:color="auto"/>
      </w:divBdr>
      <w:divsChild>
        <w:div w:id="925502295">
          <w:marLeft w:val="0"/>
          <w:marRight w:val="0"/>
          <w:marTop w:val="0"/>
          <w:marBottom w:val="0"/>
          <w:divBdr>
            <w:top w:val="none" w:sz="0" w:space="0" w:color="auto"/>
            <w:left w:val="none" w:sz="0" w:space="0" w:color="auto"/>
            <w:bottom w:val="none" w:sz="0" w:space="0" w:color="auto"/>
            <w:right w:val="none" w:sz="0" w:space="0" w:color="auto"/>
          </w:divBdr>
          <w:divsChild>
            <w:div w:id="1760366314">
              <w:marLeft w:val="0"/>
              <w:marRight w:val="0"/>
              <w:marTop w:val="0"/>
              <w:marBottom w:val="0"/>
              <w:divBdr>
                <w:top w:val="none" w:sz="0" w:space="0" w:color="auto"/>
                <w:left w:val="none" w:sz="0" w:space="0" w:color="auto"/>
                <w:bottom w:val="none" w:sz="0" w:space="0" w:color="auto"/>
                <w:right w:val="none" w:sz="0" w:space="0" w:color="auto"/>
              </w:divBdr>
              <w:divsChild>
                <w:div w:id="2039617614">
                  <w:marLeft w:val="0"/>
                  <w:marRight w:val="0"/>
                  <w:marTop w:val="0"/>
                  <w:marBottom w:val="0"/>
                  <w:divBdr>
                    <w:top w:val="none" w:sz="0" w:space="0" w:color="auto"/>
                    <w:left w:val="none" w:sz="0" w:space="0" w:color="auto"/>
                    <w:bottom w:val="none" w:sz="0" w:space="0" w:color="auto"/>
                    <w:right w:val="none" w:sz="0" w:space="0" w:color="auto"/>
                  </w:divBdr>
                  <w:divsChild>
                    <w:div w:id="161169986">
                      <w:marLeft w:val="0"/>
                      <w:marRight w:val="0"/>
                      <w:marTop w:val="0"/>
                      <w:marBottom w:val="0"/>
                      <w:divBdr>
                        <w:top w:val="none" w:sz="0" w:space="0" w:color="auto"/>
                        <w:left w:val="none" w:sz="0" w:space="0" w:color="auto"/>
                        <w:bottom w:val="none" w:sz="0" w:space="0" w:color="auto"/>
                        <w:right w:val="none" w:sz="0" w:space="0" w:color="auto"/>
                      </w:divBdr>
                      <w:divsChild>
                        <w:div w:id="1623732281">
                          <w:marLeft w:val="0"/>
                          <w:marRight w:val="0"/>
                          <w:marTop w:val="0"/>
                          <w:marBottom w:val="0"/>
                          <w:divBdr>
                            <w:top w:val="none" w:sz="0" w:space="0" w:color="auto"/>
                            <w:left w:val="none" w:sz="0" w:space="0" w:color="auto"/>
                            <w:bottom w:val="none" w:sz="0" w:space="0" w:color="auto"/>
                            <w:right w:val="none" w:sz="0" w:space="0" w:color="auto"/>
                          </w:divBdr>
                          <w:divsChild>
                            <w:div w:id="841894746">
                              <w:marLeft w:val="0"/>
                              <w:marRight w:val="0"/>
                              <w:marTop w:val="0"/>
                              <w:marBottom w:val="0"/>
                              <w:divBdr>
                                <w:top w:val="none" w:sz="0" w:space="0" w:color="auto"/>
                                <w:left w:val="none" w:sz="0" w:space="0" w:color="auto"/>
                                <w:bottom w:val="none" w:sz="0" w:space="0" w:color="auto"/>
                                <w:right w:val="none" w:sz="0" w:space="0" w:color="auto"/>
                              </w:divBdr>
                              <w:divsChild>
                                <w:div w:id="608587092">
                                  <w:marLeft w:val="0"/>
                                  <w:marRight w:val="0"/>
                                  <w:marTop w:val="0"/>
                                  <w:marBottom w:val="0"/>
                                  <w:divBdr>
                                    <w:top w:val="none" w:sz="0" w:space="0" w:color="auto"/>
                                    <w:left w:val="none" w:sz="0" w:space="0" w:color="auto"/>
                                    <w:bottom w:val="none" w:sz="0" w:space="0" w:color="auto"/>
                                    <w:right w:val="none" w:sz="0" w:space="0" w:color="auto"/>
                                  </w:divBdr>
                                  <w:divsChild>
                                    <w:div w:id="1006399784">
                                      <w:marLeft w:val="0"/>
                                      <w:marRight w:val="0"/>
                                      <w:marTop w:val="0"/>
                                      <w:marBottom w:val="0"/>
                                      <w:divBdr>
                                        <w:top w:val="none" w:sz="0" w:space="0" w:color="auto"/>
                                        <w:left w:val="none" w:sz="0" w:space="0" w:color="auto"/>
                                        <w:bottom w:val="none" w:sz="0" w:space="0" w:color="auto"/>
                                        <w:right w:val="none" w:sz="0" w:space="0" w:color="auto"/>
                                      </w:divBdr>
                                      <w:divsChild>
                                        <w:div w:id="213589145">
                                          <w:marLeft w:val="0"/>
                                          <w:marRight w:val="0"/>
                                          <w:marTop w:val="0"/>
                                          <w:marBottom w:val="0"/>
                                          <w:divBdr>
                                            <w:top w:val="none" w:sz="0" w:space="0" w:color="auto"/>
                                            <w:left w:val="none" w:sz="0" w:space="0" w:color="auto"/>
                                            <w:bottom w:val="none" w:sz="0" w:space="0" w:color="auto"/>
                                            <w:right w:val="none" w:sz="0" w:space="0" w:color="auto"/>
                                          </w:divBdr>
                                          <w:divsChild>
                                            <w:div w:id="82647375">
                                              <w:marLeft w:val="0"/>
                                              <w:marRight w:val="0"/>
                                              <w:marTop w:val="0"/>
                                              <w:marBottom w:val="0"/>
                                              <w:divBdr>
                                                <w:top w:val="none" w:sz="0" w:space="0" w:color="auto"/>
                                                <w:left w:val="none" w:sz="0" w:space="0" w:color="auto"/>
                                                <w:bottom w:val="none" w:sz="0" w:space="0" w:color="auto"/>
                                                <w:right w:val="none" w:sz="0" w:space="0" w:color="auto"/>
                                              </w:divBdr>
                                              <w:divsChild>
                                                <w:div w:id="1793665714">
                                                  <w:marLeft w:val="0"/>
                                                  <w:marRight w:val="0"/>
                                                  <w:marTop w:val="0"/>
                                                  <w:marBottom w:val="0"/>
                                                  <w:divBdr>
                                                    <w:top w:val="none" w:sz="0" w:space="0" w:color="auto"/>
                                                    <w:left w:val="none" w:sz="0" w:space="0" w:color="auto"/>
                                                    <w:bottom w:val="none" w:sz="0" w:space="0" w:color="auto"/>
                                                    <w:right w:val="none" w:sz="0" w:space="0" w:color="auto"/>
                                                  </w:divBdr>
                                                  <w:divsChild>
                                                    <w:div w:id="762993883">
                                                      <w:marLeft w:val="0"/>
                                                      <w:marRight w:val="0"/>
                                                      <w:marTop w:val="0"/>
                                                      <w:marBottom w:val="0"/>
                                                      <w:divBdr>
                                                        <w:top w:val="none" w:sz="0" w:space="0" w:color="auto"/>
                                                        <w:left w:val="none" w:sz="0" w:space="0" w:color="auto"/>
                                                        <w:bottom w:val="none" w:sz="0" w:space="0" w:color="auto"/>
                                                        <w:right w:val="none" w:sz="0" w:space="0" w:color="auto"/>
                                                      </w:divBdr>
                                                      <w:divsChild>
                                                        <w:div w:id="61637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59771577">
          <w:marLeft w:val="0"/>
          <w:marRight w:val="0"/>
          <w:marTop w:val="0"/>
          <w:marBottom w:val="0"/>
          <w:divBdr>
            <w:top w:val="none" w:sz="0" w:space="0" w:color="auto"/>
            <w:left w:val="none" w:sz="0" w:space="0" w:color="auto"/>
            <w:bottom w:val="none" w:sz="0" w:space="0" w:color="auto"/>
            <w:right w:val="none" w:sz="0" w:space="0" w:color="auto"/>
          </w:divBdr>
          <w:divsChild>
            <w:div w:id="640305218">
              <w:marLeft w:val="0"/>
              <w:marRight w:val="0"/>
              <w:marTop w:val="0"/>
              <w:marBottom w:val="0"/>
              <w:divBdr>
                <w:top w:val="none" w:sz="0" w:space="0" w:color="auto"/>
                <w:left w:val="none" w:sz="0" w:space="0" w:color="auto"/>
                <w:bottom w:val="none" w:sz="0" w:space="0" w:color="auto"/>
                <w:right w:val="none" w:sz="0" w:space="0" w:color="auto"/>
              </w:divBdr>
              <w:divsChild>
                <w:div w:id="13024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68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marcin_kruk@sggw.edu.pl" TargetMode="External" Id="rId11" /><Relationship Type="http://schemas.openxmlformats.org/officeDocument/2006/relationships/numbering" Target="numbering.xml" Id="rId5" /><Relationship Type="http://schemas.openxmlformats.org/officeDocument/2006/relationships/image" Target="media/image4.tiff"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4" /><Relationship Type="http://schemas.openxmlformats.org/officeDocument/2006/relationships/comments" Target="comments.xml" Id="R46f2e99809434b82" /><Relationship Type="http://schemas.microsoft.com/office/2011/relationships/people" Target="people.xml" Id="R0a8557036d4249b6" /><Relationship Type="http://schemas.microsoft.com/office/2011/relationships/commentsExtended" Target="commentsExtended.xml" Id="R0b19415764c74351" /><Relationship Type="http://schemas.microsoft.com/office/2016/09/relationships/commentsIds" Target="commentsIds.xml" Id="R1b5eb93292ff4d9b" /><Relationship Type="http://schemas.microsoft.com/office/2018/08/relationships/commentsExtensible" Target="commentsExtensible.xml" Id="Rfd89132da6674132" /><Relationship Type="http://schemas.openxmlformats.org/officeDocument/2006/relationships/image" Target="/media/image3.tiff" Id="R3cb03e46799145f2" /><Relationship Type="http://schemas.openxmlformats.org/officeDocument/2006/relationships/glossaryDocument" Target="glossary/document.xml" Id="Rb40a9c61af10450a"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618cf0c6-561b-4c74-bb99-7d523fe941e5}"/>
      </w:docPartPr>
      <w:docPartBody>
        <w:p w14:paraId="7C2369C1">
          <w:r>
            <w:rPr>
              <w:rStyle w:val="PlaceholderText"/>
            </w:rPr>
            <w:t/>
          </w:r>
        </w:p>
      </w:docPartBody>
    </w:docPart>
  </w:docParts>
</w:glossaryDocument>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C68FC52821B7AE489A2D6F68DA6DA52F" ma:contentTypeVersion="13" ma:contentTypeDescription="Utwórz nowy dokument." ma:contentTypeScope="" ma:versionID="d1ac6e6f3281e3b2b4e0db220d40232b">
  <xsd:schema xmlns:xsd="http://www.w3.org/2001/XMLSchema" xmlns:xs="http://www.w3.org/2001/XMLSchema" xmlns:p="http://schemas.microsoft.com/office/2006/metadata/properties" xmlns:ns3="043a91eb-5480-428c-9d61-df7dbb6b3eb7" xmlns:ns4="00a147ef-6fc8-46d8-a3db-8a6950456bcf" targetNamespace="http://schemas.microsoft.com/office/2006/metadata/properties" ma:root="true" ma:fieldsID="2944d4c47fc3bfae3b55de7cc0601a02" ns3:_="" ns4:_="">
    <xsd:import namespace="043a91eb-5480-428c-9d61-df7dbb6b3eb7"/>
    <xsd:import namespace="00a147ef-6fc8-46d8-a3db-8a6950456bc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3a91eb-5480-428c-9d61-df7dbb6b3eb7"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a147ef-6fc8-46d8-a3db-8a6950456bc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00a147ef-6fc8-46d8-a3db-8a6950456bcf" xsi:nil="true"/>
  </documentManagement>
</p:properties>
</file>

<file path=customXml/itemProps1.xml><?xml version="1.0" encoding="utf-8"?>
<ds:datastoreItem xmlns:ds="http://schemas.openxmlformats.org/officeDocument/2006/customXml" ds:itemID="{051870B2-D718-462F-AFCF-EBA0B1301F06}">
  <ds:schemaRefs>
    <ds:schemaRef ds:uri="http://schemas.microsoft.com/sharepoint/v3/contenttype/forms"/>
  </ds:schemaRefs>
</ds:datastoreItem>
</file>

<file path=customXml/itemProps2.xml><?xml version="1.0" encoding="utf-8"?>
<ds:datastoreItem xmlns:ds="http://schemas.openxmlformats.org/officeDocument/2006/customXml" ds:itemID="{5C2283C2-B33B-4693-BCE7-E9C31C3CD4D4}">
  <ds:schemaRefs>
    <ds:schemaRef ds:uri="http://schemas.openxmlformats.org/officeDocument/2006/bibliography"/>
  </ds:schemaRefs>
</ds:datastoreItem>
</file>

<file path=customXml/itemProps3.xml><?xml version="1.0" encoding="utf-8"?>
<ds:datastoreItem xmlns:ds="http://schemas.openxmlformats.org/officeDocument/2006/customXml" ds:itemID="{61D2B107-04E9-445C-8E34-DE294B65A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3a91eb-5480-428c-9d61-df7dbb6b3eb7"/>
    <ds:schemaRef ds:uri="00a147ef-6fc8-46d8-a3db-8a6950456b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4311C4-0A20-4530-BEAD-331306AEA739}">
  <ds:schemaRefs>
    <ds:schemaRef ds:uri="http://schemas.microsoft.com/office/2006/metadata/properties"/>
    <ds:schemaRef ds:uri="http://schemas.microsoft.com/office/infopath/2007/PartnerControls"/>
    <ds:schemaRef ds:uri="00a147ef-6fc8-46d8-a3db-8a6950456bc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Marcin Kruk</dc:creator>
  <keywords/>
  <dc:description/>
  <lastModifiedBy>Monika Hoffmann</lastModifiedBy>
  <revision>563</revision>
  <lastPrinted>2023-07-05T08:57:00.0000000Z</lastPrinted>
  <dcterms:created xsi:type="dcterms:W3CDTF">2024-02-26T09:07:00.0000000Z</dcterms:created>
  <dcterms:modified xsi:type="dcterms:W3CDTF">2024-04-14T22:44:39.8540227Z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0x010100C68FC52821B7AE489A2D6F68DA6DA52F</vt:lpwstr>
  </property>
  <property fmtid="{D5CDD505-2E9C-101B-9397-08002B2CF9AE}" pid="3" name="ZOTERO_PREF_1">
    <vt:lpwstr>&lt;data data-version="3" zotero-version="6.0.36"&gt;&lt;session id="Iiy33lO1"/&gt;&lt;style id="http://www.zotero.org/styles/plant-foods-for-human-nutrition" hasBibliography="1" bibliographyStyleHasBeenSet="1"/&gt;&lt;prefs&gt;&lt;pref name="fieldType" value="Field"/&gt;&lt;/prefs&gt;&lt;/dat</vt:lpwstr>
  </property>
  <property fmtid="{D5CDD505-2E9C-101B-9397-08002B2CF9AE}" pid="4" name="GrammarlyDocumentId">
    <vt:lpwstr>411fb3ac666fc67b14fca756e2f10d30c1311d880b9f10991e11c5893510533e</vt:lpwstr>
  </property>
  <property fmtid="{D5CDD505-2E9C-101B-9397-08002B2CF9AE}" pid="5" name="ZOTERO_PREF_2">
    <vt:lpwstr>a&gt;</vt:lpwstr>
  </property>
</Properties>
</file>